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FA244" w14:textId="7E7BAA8F" w:rsidR="002E3A95" w:rsidRDefault="00736982" w:rsidP="002E3A95">
      <w:pPr>
        <w:spacing w:line="480" w:lineRule="auto"/>
        <w:ind w:firstLine="720"/>
        <w:rPr>
          <w:lang w:val="es-ES_tradnl"/>
        </w:rPr>
      </w:pPr>
      <w:r>
        <w:rPr>
          <w:lang w:val="es-ES_tradnl"/>
        </w:rPr>
        <w:t xml:space="preserve">Rachel Petterson </w:t>
      </w:r>
    </w:p>
    <w:p w14:paraId="5F31D223" w14:textId="735BB601" w:rsidR="004E7539" w:rsidRDefault="006C7F33" w:rsidP="004E7539">
      <w:pPr>
        <w:spacing w:line="480" w:lineRule="auto"/>
        <w:ind w:firstLine="720"/>
        <w:rPr>
          <w:lang w:val="es-ES_tradnl"/>
        </w:rPr>
      </w:pPr>
      <w:r>
        <w:rPr>
          <w:lang w:val="es-ES_tradnl"/>
        </w:rPr>
        <w:t>2,135</w:t>
      </w:r>
      <w:bookmarkStart w:id="0" w:name="_GoBack"/>
      <w:bookmarkEnd w:id="0"/>
      <w:r w:rsidR="004E7539">
        <w:rPr>
          <w:lang w:val="es-ES_tradnl"/>
        </w:rPr>
        <w:t xml:space="preserve"> palabras</w:t>
      </w:r>
    </w:p>
    <w:p w14:paraId="694B3086" w14:textId="5BE337F2" w:rsidR="00736982" w:rsidRDefault="00736982" w:rsidP="004E7539">
      <w:pPr>
        <w:spacing w:line="480" w:lineRule="auto"/>
        <w:ind w:firstLine="720"/>
        <w:rPr>
          <w:lang w:val="es-ES_tradnl"/>
        </w:rPr>
      </w:pPr>
      <w:r>
        <w:rPr>
          <w:lang w:val="es-ES_tradnl"/>
        </w:rPr>
        <w:t xml:space="preserve">SPAN 402 </w:t>
      </w:r>
    </w:p>
    <w:p w14:paraId="04917932" w14:textId="389A8462" w:rsidR="00736982" w:rsidRDefault="00736982" w:rsidP="002E3A95">
      <w:pPr>
        <w:spacing w:line="480" w:lineRule="auto"/>
        <w:ind w:firstLine="720"/>
        <w:rPr>
          <w:lang w:val="es-ES_tradnl"/>
        </w:rPr>
      </w:pPr>
      <w:r>
        <w:rPr>
          <w:lang w:val="es-ES_tradnl"/>
        </w:rPr>
        <w:t>Dr. Martin</w:t>
      </w:r>
    </w:p>
    <w:p w14:paraId="36E63560" w14:textId="2DC17410" w:rsidR="00736982" w:rsidRDefault="0035194F" w:rsidP="002E3A95">
      <w:pPr>
        <w:spacing w:line="480" w:lineRule="auto"/>
        <w:ind w:firstLine="720"/>
        <w:rPr>
          <w:lang w:val="es-ES_tradnl"/>
        </w:rPr>
      </w:pPr>
      <w:r>
        <w:rPr>
          <w:lang w:val="es-ES_tradnl"/>
        </w:rPr>
        <w:t>11 diciembre</w:t>
      </w:r>
      <w:r w:rsidR="00736982">
        <w:rPr>
          <w:lang w:val="es-ES_tradnl"/>
        </w:rPr>
        <w:t>, 2019</w:t>
      </w:r>
    </w:p>
    <w:p w14:paraId="4CCD509A" w14:textId="7B9A1349" w:rsidR="00736982" w:rsidRPr="00736982" w:rsidRDefault="00736982" w:rsidP="00736982">
      <w:pPr>
        <w:spacing w:line="480" w:lineRule="auto"/>
        <w:ind w:firstLine="720"/>
        <w:jc w:val="center"/>
        <w:rPr>
          <w:u w:val="single"/>
          <w:lang w:val="es-ES_tradnl"/>
        </w:rPr>
      </w:pPr>
      <w:r w:rsidRPr="00736982">
        <w:rPr>
          <w:u w:val="single"/>
          <w:lang w:val="es-ES_tradnl"/>
        </w:rPr>
        <w:t>Escribir Para Liberar</w:t>
      </w:r>
    </w:p>
    <w:p w14:paraId="01E09A0C" w14:textId="4C054449" w:rsidR="00443548" w:rsidRDefault="00736982" w:rsidP="00443548">
      <w:pPr>
        <w:spacing w:line="480" w:lineRule="auto"/>
        <w:ind w:firstLine="720"/>
        <w:rPr>
          <w:lang w:val="es-ES_tradnl"/>
        </w:rPr>
      </w:pPr>
      <w:r>
        <w:rPr>
          <w:lang w:val="es-ES_tradnl"/>
        </w:rPr>
        <w:t>Las culturas occ</w:t>
      </w:r>
      <w:r w:rsidR="001F2FE1">
        <w:rPr>
          <w:lang w:val="es-ES_tradnl"/>
        </w:rPr>
        <w:t>identales han hecho divisiones de roles y expectativas</w:t>
      </w:r>
      <w:r>
        <w:rPr>
          <w:lang w:val="es-ES_tradnl"/>
        </w:rPr>
        <w:t xml:space="preserve"> grandes entre las muje</w:t>
      </w:r>
      <w:r w:rsidR="001F2FE1">
        <w:rPr>
          <w:lang w:val="es-ES_tradnl"/>
        </w:rPr>
        <w:t>res y los hombres, casi como si fueran</w:t>
      </w:r>
      <w:r>
        <w:rPr>
          <w:lang w:val="es-ES_tradnl"/>
        </w:rPr>
        <w:t xml:space="preserve"> especies diferentes. Estas separaciones han impactados las vidas y </w:t>
      </w:r>
      <w:r w:rsidR="0019370A">
        <w:rPr>
          <w:lang w:val="es-ES_tradnl"/>
        </w:rPr>
        <w:t>han reducido</w:t>
      </w:r>
      <w:r w:rsidR="00811739">
        <w:rPr>
          <w:lang w:val="es-ES_tradnl"/>
        </w:rPr>
        <w:t xml:space="preserve"> </w:t>
      </w:r>
      <w:r>
        <w:rPr>
          <w:lang w:val="es-ES_tradnl"/>
        </w:rPr>
        <w:t xml:space="preserve">las opciones de mujeres por siglos. Por eso, no es una sorpresa que las obras literarias por mujeres han </w:t>
      </w:r>
      <w:r w:rsidR="0019370A">
        <w:rPr>
          <w:lang w:val="es-ES_tradnl"/>
        </w:rPr>
        <w:t xml:space="preserve">enfocado en las injusticias esta sistema ha producido. </w:t>
      </w:r>
      <w:r w:rsidR="00443548">
        <w:rPr>
          <w:lang w:val="es-ES_tradnl"/>
        </w:rPr>
        <w:t>La</w:t>
      </w:r>
      <w:r w:rsidR="0035194F">
        <w:rPr>
          <w:lang w:val="es-ES_tradnl"/>
        </w:rPr>
        <w:t>s</w:t>
      </w:r>
      <w:r w:rsidR="00443548">
        <w:rPr>
          <w:lang w:val="es-ES_tradnl"/>
        </w:rPr>
        <w:t xml:space="preserve"> lente</w:t>
      </w:r>
      <w:r w:rsidR="0035194F">
        <w:rPr>
          <w:lang w:val="es-ES_tradnl"/>
        </w:rPr>
        <w:t>s</w:t>
      </w:r>
      <w:r w:rsidR="00443548">
        <w:rPr>
          <w:lang w:val="es-ES_tradnl"/>
        </w:rPr>
        <w:t xml:space="preserve"> de la teoría critica feminista </w:t>
      </w:r>
      <w:r w:rsidR="0035194F">
        <w:rPr>
          <w:lang w:val="es-ES_tradnl"/>
        </w:rPr>
        <w:t xml:space="preserve">y de poder </w:t>
      </w:r>
      <w:r w:rsidR="00443548">
        <w:rPr>
          <w:lang w:val="es-ES_tradnl"/>
        </w:rPr>
        <w:t>conecta</w:t>
      </w:r>
      <w:r w:rsidR="0035194F">
        <w:rPr>
          <w:lang w:val="es-ES_tradnl"/>
        </w:rPr>
        <w:t>n</w:t>
      </w:r>
      <w:r w:rsidR="00443548">
        <w:rPr>
          <w:lang w:val="es-ES_tradnl"/>
        </w:rPr>
        <w:t xml:space="preserve"> las obras de todas las escr</w:t>
      </w:r>
      <w:r w:rsidR="007E5C02">
        <w:rPr>
          <w:lang w:val="es-ES_tradnl"/>
        </w:rPr>
        <w:t>itoras mencionan</w:t>
      </w:r>
      <w:r w:rsidR="00443548">
        <w:rPr>
          <w:lang w:val="es-ES_tradnl"/>
        </w:rPr>
        <w:t xml:space="preserve"> en este ensayo. El feminismo enfoque en la igualdad de genero y la meta es encontrar y remediar maneras en lo que las mujeres y la femenina están desventados por la sistema que la cultura hace cumplir. </w:t>
      </w:r>
      <w:r w:rsidR="0035194F">
        <w:rPr>
          <w:lang w:val="es-ES_tradnl"/>
        </w:rPr>
        <w:t xml:space="preserve"> Los estudios poder enfoque en las maneras en lo que personas de grupos diferentes tienen o faltan poder. Claro, hay conexiones fuertes entre feminismo y estudios de poder debido a las diferencias de poder entre los géneros. </w:t>
      </w:r>
    </w:p>
    <w:p w14:paraId="79420989" w14:textId="304A0894" w:rsidR="006B74B6" w:rsidRDefault="0019370A" w:rsidP="006B74B6">
      <w:pPr>
        <w:spacing w:line="480" w:lineRule="auto"/>
        <w:ind w:firstLine="720"/>
        <w:rPr>
          <w:lang w:val="es-ES_tradnl"/>
        </w:rPr>
      </w:pPr>
      <w:r>
        <w:rPr>
          <w:lang w:val="es-ES_tradnl"/>
        </w:rPr>
        <w:t>Mientras el término “feminismo” ha existido solo desde el siglo diecinueve, la protesta a las injusticias contra de mujeres ha existido por mucho más tiempo (Freedman xi).</w:t>
      </w:r>
      <w:r w:rsidR="00811739">
        <w:rPr>
          <w:lang w:val="es-ES_tradnl"/>
        </w:rPr>
        <w:t xml:space="preserve"> En Latinoamérica, Sor Juana Inés de la Cruz es considerada “La Primera feminista de la Nueva Mundo” (Merrim 7). </w:t>
      </w:r>
      <w:r w:rsidR="00AE0768">
        <w:rPr>
          <w:lang w:val="es-ES_tradnl"/>
        </w:rPr>
        <w:t xml:space="preserve"> Desde ella, mucho más mujeres en Latinoamérica y el resto del mundo occidental han escrito de temas muy </w:t>
      </w:r>
      <w:r w:rsidR="00AE0768">
        <w:rPr>
          <w:lang w:val="es-ES_tradnl"/>
        </w:rPr>
        <w:lastRenderedPageBreak/>
        <w:t>similare</w:t>
      </w:r>
      <w:r w:rsidR="006424FB">
        <w:rPr>
          <w:lang w:val="es-ES_tradnl"/>
        </w:rPr>
        <w:t>s. Las</w:t>
      </w:r>
      <w:r w:rsidR="001F2FE1">
        <w:rPr>
          <w:lang w:val="es-ES_tradnl"/>
        </w:rPr>
        <w:t xml:space="preserve"> experiencias de Sor Juana</w:t>
      </w:r>
      <w:r w:rsidR="00AE0768">
        <w:rPr>
          <w:lang w:val="es-ES_tradnl"/>
        </w:rPr>
        <w:t xml:space="preserve"> conectan con las luchas de varias otras escritor</w:t>
      </w:r>
      <w:r w:rsidR="0001620C">
        <w:rPr>
          <w:lang w:val="es-ES_tradnl"/>
        </w:rPr>
        <w:t>as de varias épocas y, para toda</w:t>
      </w:r>
      <w:r w:rsidR="00AE0768">
        <w:rPr>
          <w:lang w:val="es-ES_tradnl"/>
        </w:rPr>
        <w:t xml:space="preserve">s, escribir ofrece un tipo de libertad. </w:t>
      </w:r>
    </w:p>
    <w:p w14:paraId="466C8EB4" w14:textId="77777777" w:rsidR="004B7E2C" w:rsidRDefault="001F2FE1" w:rsidP="002E3A95">
      <w:pPr>
        <w:spacing w:line="480" w:lineRule="auto"/>
        <w:ind w:firstLine="720"/>
        <w:rPr>
          <w:lang w:val="es-ES_tradnl"/>
        </w:rPr>
      </w:pPr>
      <w:r>
        <w:rPr>
          <w:lang w:val="es-ES_tradnl"/>
        </w:rPr>
        <w:t>La vida de Sor Juana</w:t>
      </w:r>
      <w:r w:rsidR="00577038">
        <w:rPr>
          <w:lang w:val="es-ES_tradnl"/>
        </w:rPr>
        <w:t xml:space="preserve"> provee contexto de su escritura. </w:t>
      </w:r>
      <w:r w:rsidR="008B0965">
        <w:rPr>
          <w:lang w:val="es-ES_tradnl"/>
        </w:rPr>
        <w:t xml:space="preserve">Como los editores Chang-Rodiríguez y Filer explique en </w:t>
      </w:r>
      <w:r w:rsidR="008B0965">
        <w:rPr>
          <w:i/>
          <w:lang w:val="es-ES_tradnl"/>
        </w:rPr>
        <w:t xml:space="preserve">Voces,  </w:t>
      </w:r>
      <w:r w:rsidR="008B0965">
        <w:rPr>
          <w:lang w:val="es-ES_tradnl"/>
        </w:rPr>
        <w:t>sería u</w:t>
      </w:r>
      <w:r w:rsidR="006424FB">
        <w:rPr>
          <w:lang w:val="es-ES_tradnl"/>
        </w:rPr>
        <w:t>na hija de un militar españo</w:t>
      </w:r>
      <w:r w:rsidR="008B0965">
        <w:rPr>
          <w:lang w:val="es-ES_tradnl"/>
        </w:rPr>
        <w:t>l y una criolla mexicana. Nació 1651 y murió 1695. En esta época, México todavía consideraba “Nu</w:t>
      </w:r>
      <w:r w:rsidR="00AD2897">
        <w:rPr>
          <w:lang w:val="es-ES_tradnl"/>
        </w:rPr>
        <w:t xml:space="preserve">eva España.” </w:t>
      </w:r>
      <w:r w:rsidR="006424FB">
        <w:rPr>
          <w:lang w:val="es-ES_tradnl"/>
        </w:rPr>
        <w:t>Desde una edad muy temprana, sabía como leer</w:t>
      </w:r>
      <w:r w:rsidR="008B0965">
        <w:rPr>
          <w:lang w:val="es-ES_tradnl"/>
        </w:rPr>
        <w:t>. Su inteligencia fue tanto impresionante que se volvía una figura conocida. En su vida adulta, decidió hacerse una monja.</w:t>
      </w:r>
      <w:r w:rsidR="006B74B6">
        <w:rPr>
          <w:lang w:val="es-ES_tradnl"/>
        </w:rPr>
        <w:t xml:space="preserve"> </w:t>
      </w:r>
    </w:p>
    <w:p w14:paraId="1EE4BDF4" w14:textId="403953A9" w:rsidR="0043007E" w:rsidRDefault="00AE492E" w:rsidP="00B240DB">
      <w:pPr>
        <w:spacing w:line="480" w:lineRule="auto"/>
        <w:ind w:firstLine="720"/>
        <w:rPr>
          <w:lang w:val="es-ES_tradnl"/>
        </w:rPr>
      </w:pPr>
      <w:r w:rsidRPr="00BE1C36">
        <w:rPr>
          <w:lang w:val="es-ES_tradnl"/>
        </w:rPr>
        <w:t xml:space="preserve">Nadie sabe por cierto por que Sor Juana eligiera hacerse una monja, pero sí es cierto que esta decisión fue impactado por la sociedad de México en su época y su decisión representa las luchas de varias mujeres. Como explica Dorothy Schons en </w:t>
      </w:r>
      <w:r w:rsidRPr="00BE1C36">
        <w:rPr>
          <w:i/>
          <w:lang w:val="es-ES_tradnl"/>
        </w:rPr>
        <w:t>Feminist Perspectives on Sor Juana Inés de la Cruz,</w:t>
      </w:r>
      <w:r w:rsidRPr="00BE1C36">
        <w:rPr>
          <w:lang w:val="es-ES_tradnl"/>
        </w:rPr>
        <w:t xml:space="preserve"> esta época fue un tiempo cuando muchos hombres </w:t>
      </w:r>
      <w:r w:rsidR="00325F75" w:rsidRPr="00BE1C36">
        <w:rPr>
          <w:lang w:val="es-ES_tradnl"/>
        </w:rPr>
        <w:t xml:space="preserve">(más que lo normal) </w:t>
      </w:r>
      <w:r w:rsidRPr="00BE1C36">
        <w:rPr>
          <w:lang w:val="es-ES_tradnl"/>
        </w:rPr>
        <w:t>estaban muy promiscuos: supuestamente muchos ho</w:t>
      </w:r>
      <w:r w:rsidR="007E5C02">
        <w:rPr>
          <w:lang w:val="es-ES_tradnl"/>
        </w:rPr>
        <w:t>mbres, incluyendo de la iglesia,</w:t>
      </w:r>
      <w:r w:rsidRPr="00BE1C36">
        <w:rPr>
          <w:lang w:val="es-ES_tradnl"/>
        </w:rPr>
        <w:t xml:space="preserve"> estaban teniendo relaciones sexuales a fuera de matrimonio</w:t>
      </w:r>
      <w:r w:rsidR="007E5C02">
        <w:rPr>
          <w:lang w:val="es-ES_tradnl"/>
        </w:rPr>
        <w:t>. Especial</w:t>
      </w:r>
      <w:r w:rsidR="00325F75" w:rsidRPr="00BE1C36">
        <w:rPr>
          <w:lang w:val="es-ES_tradnl"/>
        </w:rPr>
        <w:t xml:space="preserve">mente debido a su fama, es posible que Sor Juana tuviera mucho atención no deseado y tuviera miedo por su seguridad (Schons 45). En situaciones como así mujeres tenían poco opciones a fuera de ser monja, especialmente para mujeres pobres como Sor Juana (Schons 45). Además, Sor Juana expresaba poco interés en matrimonio y ser monja se permitía continuar sus estudios (Schons 38-46). </w:t>
      </w:r>
      <w:r w:rsidR="00AD2897">
        <w:rPr>
          <w:lang w:val="es-ES_tradnl"/>
        </w:rPr>
        <w:t>Después de un tiempo corto con las Carmelitas, se hacía un miembro del convento San Jerónimo</w:t>
      </w:r>
      <w:r w:rsidR="00BE1C36">
        <w:rPr>
          <w:lang w:val="es-ES_tradnl"/>
        </w:rPr>
        <w:t xml:space="preserve"> (Chang-Rodríguez y Filer </w:t>
      </w:r>
      <w:r w:rsidR="00B240DB">
        <w:rPr>
          <w:lang w:val="es-ES_tradnl"/>
        </w:rPr>
        <w:t>83)</w:t>
      </w:r>
      <w:r w:rsidR="00AD2897">
        <w:rPr>
          <w:lang w:val="es-ES_tradnl"/>
        </w:rPr>
        <w:t>.</w:t>
      </w:r>
      <w:r w:rsidR="008B0965">
        <w:rPr>
          <w:lang w:val="es-ES_tradnl"/>
        </w:rPr>
        <w:t xml:space="preserve"> Como una monja, escribía mucho de varias temas y en varias formas. </w:t>
      </w:r>
      <w:r w:rsidR="00E12AB4">
        <w:rPr>
          <w:lang w:val="es-ES_tradnl"/>
        </w:rPr>
        <w:t>Las temas feministas son prominentes en su escritura.</w:t>
      </w:r>
    </w:p>
    <w:p w14:paraId="7A160E33" w14:textId="5B344E18" w:rsidR="00E12AB4" w:rsidRDefault="00E12AB4" w:rsidP="002E3A95">
      <w:pPr>
        <w:spacing w:line="480" w:lineRule="auto"/>
        <w:ind w:firstLine="720"/>
        <w:rPr>
          <w:lang w:val="es-ES_tradnl"/>
        </w:rPr>
      </w:pPr>
      <w:r>
        <w:rPr>
          <w:lang w:val="es-ES_tradnl"/>
        </w:rPr>
        <w:t>Los estándares poco realísticas para mujeres es una tema fue</w:t>
      </w:r>
      <w:r w:rsidR="00EA718A">
        <w:rPr>
          <w:lang w:val="es-ES_tradnl"/>
        </w:rPr>
        <w:t>rte en</w:t>
      </w:r>
      <w:r w:rsidR="001F2FE1">
        <w:rPr>
          <w:lang w:val="es-ES_tradnl"/>
        </w:rPr>
        <w:t xml:space="preserve"> la escritura de Sor Juana </w:t>
      </w:r>
      <w:r>
        <w:rPr>
          <w:lang w:val="es-ES_tradnl"/>
        </w:rPr>
        <w:t xml:space="preserve">y, entonces, de otras mujeres por siglos después. </w:t>
      </w:r>
      <w:r w:rsidR="00EA718A">
        <w:rPr>
          <w:lang w:val="es-ES_tradnl"/>
        </w:rPr>
        <w:t xml:space="preserve">En el poema “Arguye de inconsecuentes el gusto y la censura de los hombres que el las mujeres acusan lo que causan,” </w:t>
      </w:r>
      <w:r w:rsidR="001F2FE1">
        <w:rPr>
          <w:lang w:val="es-ES_tradnl"/>
        </w:rPr>
        <w:t xml:space="preserve">Sor Juana </w:t>
      </w:r>
      <w:r w:rsidR="00EA718A">
        <w:rPr>
          <w:lang w:val="es-ES_tradnl"/>
        </w:rPr>
        <w:t xml:space="preserve">hace claro </w:t>
      </w:r>
      <w:r w:rsidR="00AC05AA">
        <w:rPr>
          <w:lang w:val="es-ES_tradnl"/>
        </w:rPr>
        <w:t xml:space="preserve">muy directamente </w:t>
      </w:r>
      <w:r w:rsidR="00EA718A">
        <w:rPr>
          <w:lang w:val="es-ES_tradnl"/>
        </w:rPr>
        <w:t xml:space="preserve">su creencia que la cultura permite </w:t>
      </w:r>
      <w:r w:rsidR="00AC05AA">
        <w:rPr>
          <w:lang w:val="es-ES_tradnl"/>
        </w:rPr>
        <w:t>conducta de los hombres que no permite de las mujeres. El poema se empieza con: &lt;&lt;Hombres necios que acusáis/ a la mujer sin razón</w:t>
      </w:r>
      <w:r w:rsidR="006E77E4">
        <w:rPr>
          <w:lang w:val="es-ES_tradnl"/>
        </w:rPr>
        <w:t>,/ sin ver que sois la ocasió</w:t>
      </w:r>
      <w:r w:rsidR="001F2FE1">
        <w:rPr>
          <w:lang w:val="es-ES_tradnl"/>
        </w:rPr>
        <w:t>n/ de lo mismo que culpáis (</w:t>
      </w:r>
      <w:r w:rsidR="006E77E4">
        <w:rPr>
          <w:lang w:val="es-ES_tradnl"/>
        </w:rPr>
        <w:t>de la Cruz 88)&gt;&gt; El resto del poema desarrolla este argumento. Esta obra presenta un concepto de lo que otras escrituras describe también: estándares dobles entre mujeres y hombres</w:t>
      </w:r>
      <w:r w:rsidR="006B3388">
        <w:rPr>
          <w:lang w:val="es-ES_tradnl"/>
        </w:rPr>
        <w:t>, cual es una manera en lo que la desigualdad de genero está perpetuado</w:t>
      </w:r>
      <w:r w:rsidR="006E77E4">
        <w:rPr>
          <w:lang w:val="es-ES_tradnl"/>
        </w:rPr>
        <w:t xml:space="preserve">. </w:t>
      </w:r>
    </w:p>
    <w:p w14:paraId="6AE97727" w14:textId="060FD6E5" w:rsidR="00443548" w:rsidRDefault="00443548" w:rsidP="002E3A95">
      <w:pPr>
        <w:spacing w:line="480" w:lineRule="auto"/>
        <w:ind w:firstLine="720"/>
        <w:rPr>
          <w:lang w:val="es-ES_tradnl"/>
        </w:rPr>
      </w:pPr>
      <w:r>
        <w:rPr>
          <w:lang w:val="es-ES_tradnl"/>
        </w:rPr>
        <w:t>En tres</w:t>
      </w:r>
      <w:r w:rsidR="003718B3">
        <w:rPr>
          <w:lang w:val="es-ES_tradnl"/>
        </w:rPr>
        <w:t xml:space="preserve"> épocas y partes de Latinoamérica</w:t>
      </w:r>
      <w:r>
        <w:rPr>
          <w:lang w:val="es-ES_tradnl"/>
        </w:rPr>
        <w:t xml:space="preserve"> diferentes,</w:t>
      </w:r>
      <w:r w:rsidR="00911874">
        <w:rPr>
          <w:lang w:val="es-ES_tradnl"/>
        </w:rPr>
        <w:t xml:space="preserve"> Gertrudis Gómez de Avellaneda, Alfonsina Storni,</w:t>
      </w:r>
      <w:r>
        <w:rPr>
          <w:lang w:val="es-ES_tradnl"/>
        </w:rPr>
        <w:t xml:space="preserve"> y  </w:t>
      </w:r>
      <w:r w:rsidR="00911874">
        <w:rPr>
          <w:lang w:val="es-ES_tradnl"/>
        </w:rPr>
        <w:t xml:space="preserve">Rosarios Castellanos </w:t>
      </w:r>
      <w:r>
        <w:rPr>
          <w:lang w:val="es-ES_tradnl"/>
        </w:rPr>
        <w:t xml:space="preserve">escribían obras con mensajes similares de los estándares de mujeres. </w:t>
      </w:r>
      <w:r w:rsidR="003718B3">
        <w:rPr>
          <w:lang w:val="es-ES_tradnl"/>
        </w:rPr>
        <w:t>Avellaneda sería una mujer quien vivió desde 1814 hasta 1873 y pasó su vida en Cuba y España (Chang-Rodríguez y F</w:t>
      </w:r>
      <w:r w:rsidR="001E662F">
        <w:rPr>
          <w:lang w:val="es-ES_tradnl"/>
        </w:rPr>
        <w:t>iler 166). En su poema “Romance</w:t>
      </w:r>
      <w:r w:rsidR="003718B3">
        <w:rPr>
          <w:lang w:val="es-ES_tradnl"/>
        </w:rPr>
        <w:t>”</w:t>
      </w:r>
      <w:r w:rsidR="001E662F">
        <w:rPr>
          <w:lang w:val="es-ES_tradnl"/>
        </w:rPr>
        <w:t xml:space="preserve"> (168)</w:t>
      </w:r>
      <w:r w:rsidR="003718B3">
        <w:rPr>
          <w:lang w:val="es-ES_tradnl"/>
        </w:rPr>
        <w:t xml:space="preserve"> rechaza los concepciones de mujeres como criaturas míticas. Estos concepciones no permiten espacio para la humanidad de mujeres. Después de dice lo que no es (ni sirena, ni querub, ni pitonisa),  afirma lo que sí es: una persona con una alma y mente complejo. </w:t>
      </w:r>
      <w:r w:rsidR="00F86ED8">
        <w:rPr>
          <w:lang w:val="es-ES_tradnl"/>
        </w:rPr>
        <w:t>Similarmente “Tú me quieres blanca” por Alfonsina Storni comunica en palabras muy poéticas y vividas que la sociedad la quiere ser perfecta y agradable en todas maneras. Es importante notar que Storni vivió desde 1892 hasta 1938 y la mayor</w:t>
      </w:r>
      <w:r w:rsidR="007E5C02">
        <w:rPr>
          <w:lang w:val="es-ES_tradnl"/>
        </w:rPr>
        <w:t>í</w:t>
      </w:r>
      <w:r w:rsidR="00F86ED8">
        <w:rPr>
          <w:lang w:val="es-ES_tradnl"/>
        </w:rPr>
        <w:t>a de su vida fue pasado en Argentina. Claro, el impacto de los estándares para mujeres había continuado por mucho siglos más en un lugar</w:t>
      </w:r>
      <w:r w:rsidR="007E5C02">
        <w:rPr>
          <w:lang w:val="es-ES_tradnl"/>
        </w:rPr>
        <w:t>es</w:t>
      </w:r>
      <w:r w:rsidR="00F86ED8">
        <w:rPr>
          <w:lang w:val="es-ES_tradnl"/>
        </w:rPr>
        <w:t xml:space="preserve"> lejos de México. </w:t>
      </w:r>
    </w:p>
    <w:p w14:paraId="59843748" w14:textId="0CBF564C" w:rsidR="00581111" w:rsidRDefault="006B74B6" w:rsidP="002E3A95">
      <w:pPr>
        <w:spacing w:line="480" w:lineRule="auto"/>
        <w:ind w:firstLine="720"/>
        <w:rPr>
          <w:lang w:val="es-ES_tradnl"/>
        </w:rPr>
      </w:pPr>
      <w:r>
        <w:rPr>
          <w:lang w:val="es-ES_tradnl"/>
        </w:rPr>
        <w:t xml:space="preserve">Aún después de las mujeres tuvo más derechos, como más opciones de trabajo, la presión de perfección continua. </w:t>
      </w:r>
      <w:r w:rsidR="00390983">
        <w:rPr>
          <w:lang w:val="es-ES_tradnl"/>
        </w:rPr>
        <w:t>Rosario Castellanos fue una escritora quien vivió entre 1925 y 1974</w:t>
      </w:r>
      <w:r w:rsidR="00517C06">
        <w:rPr>
          <w:lang w:val="es-ES_tradnl"/>
        </w:rPr>
        <w:t xml:space="preserve"> y pasó la mayoría de su vida en México (Chang-Rodríguez y Filer 477). En este época, más mujeres fueron trabajando pero la expectaciones en casa no disminuyó mucho. En su poema “Valium 10,” describa la rutina diaria del sujeto del poema (Castellanos 479-480). Es casi infinita y es claro que el voz poética (quien parece ser una mujer de clase media) está cansado y abrumada. Esta </w:t>
      </w:r>
      <w:r w:rsidR="00A31D60">
        <w:rPr>
          <w:lang w:val="es-ES_tradnl"/>
        </w:rPr>
        <w:t>un retrato de unas</w:t>
      </w:r>
      <w:r w:rsidR="00517C06">
        <w:rPr>
          <w:lang w:val="es-ES_tradnl"/>
        </w:rPr>
        <w:t xml:space="preserve"> lucha de la mujer moderna</w:t>
      </w:r>
      <w:r w:rsidR="00A31D60">
        <w:rPr>
          <w:lang w:val="es-ES_tradnl"/>
        </w:rPr>
        <w:t xml:space="preserve">. </w:t>
      </w:r>
      <w:r w:rsidR="00517C06">
        <w:rPr>
          <w:lang w:val="es-ES_tradnl"/>
        </w:rPr>
        <w:t xml:space="preserve"> </w:t>
      </w:r>
    </w:p>
    <w:p w14:paraId="32B645BC" w14:textId="70AD59A3" w:rsidR="002968CA" w:rsidRPr="0040461B" w:rsidRDefault="002968CA" w:rsidP="008206BC">
      <w:pPr>
        <w:spacing w:line="480" w:lineRule="auto"/>
        <w:ind w:firstLine="720"/>
        <w:rPr>
          <w:lang w:val="es-ES_tradnl"/>
        </w:rPr>
      </w:pPr>
      <w:r>
        <w:rPr>
          <w:lang w:val="es-ES_tradnl"/>
        </w:rPr>
        <w:t>Las luchas de mujeres expresados en la literatura de Latinoamérica son incluidos en literatura de otros partes del mundo también.</w:t>
      </w:r>
      <w:r w:rsidR="000E3F5C">
        <w:rPr>
          <w:lang w:val="es-ES_tradnl"/>
        </w:rPr>
        <w:t xml:space="preserve"> Por ejemplo, en 1792 Inglaterra, Mary Wollstonecraft escribió, &lt;&lt; One cause of this barren blooming [of women] I attribute to a false system of education gathered from books written on this subject by men who, considering females rather as women than human creatures, have been more anxious to make them alluring mistresses than affectionat</w:t>
      </w:r>
      <w:r w:rsidR="00D517C0">
        <w:rPr>
          <w:lang w:val="es-ES_tradnl"/>
        </w:rPr>
        <w:t>e wives and rational mothers&gt;&gt; (Wollstonecraft 25). Mientras las cuestiones en la obra de Wollstonecraft no son completamente lo</w:t>
      </w:r>
      <w:r w:rsidR="007E5C02">
        <w:rPr>
          <w:lang w:val="es-ES_tradnl"/>
        </w:rPr>
        <w:t>s</w:t>
      </w:r>
      <w:r w:rsidR="00D517C0">
        <w:rPr>
          <w:lang w:val="es-ES_tradnl"/>
        </w:rPr>
        <w:t xml:space="preserve"> mismo</w:t>
      </w:r>
      <w:r w:rsidR="007E5C02">
        <w:rPr>
          <w:lang w:val="es-ES_tradnl"/>
        </w:rPr>
        <w:t>s</w:t>
      </w:r>
      <w:r w:rsidR="00D517C0">
        <w:rPr>
          <w:lang w:val="es-ES_tradnl"/>
        </w:rPr>
        <w:t xml:space="preserve"> que Sor Juana o las otras escritoras anteriormente mencionadas, la tema de mujeres como menos de humano continua. </w:t>
      </w:r>
      <w:r w:rsidR="0040461B">
        <w:rPr>
          <w:lang w:val="es-ES_tradnl"/>
        </w:rPr>
        <w:t>Además, en tiempos más recientes y en Francia, Simone de Beauvoir discute la cuestión</w:t>
      </w:r>
      <w:r w:rsidR="00D517C0">
        <w:rPr>
          <w:lang w:val="es-ES_tradnl"/>
        </w:rPr>
        <w:t xml:space="preserve"> de mujeres como una “otra</w:t>
      </w:r>
      <w:r w:rsidR="0040461B">
        <w:rPr>
          <w:lang w:val="es-ES_tradnl"/>
        </w:rPr>
        <w:t>”</w:t>
      </w:r>
      <w:r w:rsidR="00D517C0">
        <w:rPr>
          <w:lang w:val="es-ES_tradnl"/>
        </w:rPr>
        <w:t xml:space="preserve"> y inferior,</w:t>
      </w:r>
      <w:r w:rsidR="0040461B">
        <w:rPr>
          <w:lang w:val="es-ES_tradnl"/>
        </w:rPr>
        <w:t xml:space="preserve"> definido por hombres, en su obra </w:t>
      </w:r>
      <w:r w:rsidR="0040461B">
        <w:rPr>
          <w:i/>
          <w:lang w:val="es-ES_tradnl"/>
        </w:rPr>
        <w:t xml:space="preserve">The Second Sex </w:t>
      </w:r>
      <w:r w:rsidR="0040461B">
        <w:rPr>
          <w:lang w:val="es-ES_tradnl"/>
        </w:rPr>
        <w:t xml:space="preserve">(de Beauvoir 255). </w:t>
      </w:r>
      <w:r w:rsidR="00D517C0">
        <w:rPr>
          <w:lang w:val="es-ES_tradnl"/>
        </w:rPr>
        <w:t>Estos son solamente pocos ejemplos para demonstrar que el sexismo ha existido a fuera de Latinoamérica; hay mucho</w:t>
      </w:r>
      <w:r w:rsidR="007E5C02">
        <w:rPr>
          <w:lang w:val="es-ES_tradnl"/>
        </w:rPr>
        <w:t>s</w:t>
      </w:r>
      <w:r w:rsidR="00D517C0">
        <w:rPr>
          <w:lang w:val="es-ES_tradnl"/>
        </w:rPr>
        <w:t xml:space="preserve"> más. </w:t>
      </w:r>
    </w:p>
    <w:p w14:paraId="6C5E762F" w14:textId="4519D632" w:rsidR="00A563D2" w:rsidRDefault="00443548" w:rsidP="008206BC">
      <w:pPr>
        <w:spacing w:line="480" w:lineRule="auto"/>
        <w:ind w:firstLine="720"/>
        <w:rPr>
          <w:bCs/>
          <w:lang w:val="es-ES_tradnl"/>
        </w:rPr>
      </w:pPr>
      <w:r>
        <w:rPr>
          <w:lang w:val="es-ES_tradnl"/>
        </w:rPr>
        <w:t>Claro, los est</w:t>
      </w:r>
      <w:r w:rsidR="00911874">
        <w:rPr>
          <w:lang w:val="es-ES_tradnl"/>
        </w:rPr>
        <w:t>ándares de mujeres ha creado unos de los</w:t>
      </w:r>
      <w:r>
        <w:rPr>
          <w:lang w:val="es-ES_tradnl"/>
        </w:rPr>
        <w:t xml:space="preserve"> de</w:t>
      </w:r>
      <w:r w:rsidR="00A563D2">
        <w:rPr>
          <w:lang w:val="es-ES_tradnl"/>
        </w:rPr>
        <w:t xml:space="preserve">safíos para mujeres por siglos, incluyendo en la actualidad. Por ejemplo, </w:t>
      </w:r>
      <w:r w:rsidR="00A563D2">
        <w:rPr>
          <w:bCs/>
          <w:lang w:val="es-ES_tradnl"/>
        </w:rPr>
        <w:t>a</w:t>
      </w:r>
      <w:r w:rsidR="00A563D2">
        <w:rPr>
          <w:bCs/>
          <w:lang w:val="es-ES_tradnl"/>
        </w:rPr>
        <w:t xml:space="preserve">unque Sor Juana vivió muchos siglos pasados, explica luchas todavía relevantes con claridad y, por eso, su relevancia quedarse. Ciertamente, ella todavía está incluido en antologías de la literatura feminismo, como </w:t>
      </w:r>
      <w:r w:rsidR="00A563D2">
        <w:rPr>
          <w:bCs/>
          <w:i/>
          <w:lang w:val="es-ES_tradnl"/>
        </w:rPr>
        <w:t>The Essential Feminist Reader.</w:t>
      </w:r>
      <w:r w:rsidR="00A563D2">
        <w:rPr>
          <w:bCs/>
          <w:i/>
          <w:lang w:val="es-ES_tradnl"/>
        </w:rPr>
        <w:t xml:space="preserve"> </w:t>
      </w:r>
      <w:r w:rsidR="00A563D2">
        <w:rPr>
          <w:bCs/>
          <w:lang w:val="es-ES_tradnl"/>
        </w:rPr>
        <w:t xml:space="preserve">Las mensajes de Sor Juana son relevantes hoy porque las sistemas de sexismo todavía existen. </w:t>
      </w:r>
    </w:p>
    <w:p w14:paraId="6081B058" w14:textId="7EE8D3FF" w:rsidR="003A0A2D" w:rsidRDefault="00911874" w:rsidP="008206BC">
      <w:pPr>
        <w:spacing w:line="480" w:lineRule="auto"/>
        <w:ind w:firstLine="720"/>
        <w:rPr>
          <w:lang w:val="es-ES_tradnl"/>
        </w:rPr>
      </w:pPr>
      <w:r>
        <w:rPr>
          <w:lang w:val="es-ES_tradnl"/>
        </w:rPr>
        <w:t>La cultura occidental crea una sistema que limita los opcio</w:t>
      </w:r>
      <w:r w:rsidR="006B74B6">
        <w:rPr>
          <w:lang w:val="es-ES_tradnl"/>
        </w:rPr>
        <w:t>nes de estas mujeres, como mucha</w:t>
      </w:r>
      <w:r>
        <w:rPr>
          <w:lang w:val="es-ES_tradnl"/>
        </w:rPr>
        <w:t>s</w:t>
      </w:r>
      <w:r w:rsidR="006B74B6">
        <w:rPr>
          <w:lang w:val="es-ES_tradnl"/>
        </w:rPr>
        <w:t xml:space="preserve"> más</w:t>
      </w:r>
      <w:r>
        <w:rPr>
          <w:lang w:val="es-ES_tradnl"/>
        </w:rPr>
        <w:t xml:space="preserve">. </w:t>
      </w:r>
      <w:r w:rsidR="005F72FD">
        <w:rPr>
          <w:lang w:val="es-ES_tradnl"/>
        </w:rPr>
        <w:t xml:space="preserve">Una parte del problema es la creencia en determinismo </w:t>
      </w:r>
      <w:r w:rsidR="003225E0">
        <w:rPr>
          <w:lang w:val="es-ES_tradnl"/>
        </w:rPr>
        <w:t>biológico de gé</w:t>
      </w:r>
      <w:r w:rsidR="005F72FD">
        <w:rPr>
          <w:lang w:val="es-ES_tradnl"/>
        </w:rPr>
        <w:t xml:space="preserve">nero. Este concepto explica la creencia que el genero de una persona determina muchos aspectos de su vida. </w:t>
      </w:r>
      <w:r w:rsidR="003225E0">
        <w:rPr>
          <w:lang w:val="es-ES_tradnl"/>
        </w:rPr>
        <w:t xml:space="preserve">Sí, estas mujeres serían limitados por ser mujer, pero el significado conectado al sexo está creado por una cultura. Como dice profesora y investigadora Judith Butler, </w:t>
      </w:r>
      <w:r w:rsidR="003A0A2D">
        <w:rPr>
          <w:lang w:val="es-ES_tradnl"/>
        </w:rPr>
        <w:t>“</w:t>
      </w:r>
      <w:r w:rsidR="003225E0" w:rsidRPr="003225E0">
        <w:rPr>
          <w:lang w:val="es-ES_tradnl"/>
        </w:rPr>
        <w:t xml:space="preserve">el poder regulatorio no </w:t>
      </w:r>
      <w:r w:rsidR="003A0A2D" w:rsidRPr="003225E0">
        <w:rPr>
          <w:lang w:val="es-ES_tradnl"/>
        </w:rPr>
        <w:t>sólo</w:t>
      </w:r>
      <w:r w:rsidR="003225E0" w:rsidRPr="003225E0">
        <w:rPr>
          <w:lang w:val="es-ES_tradnl"/>
        </w:rPr>
        <w:t xml:space="preserve"> </w:t>
      </w:r>
      <w:r w:rsidR="003A0A2D" w:rsidRPr="003225E0">
        <w:rPr>
          <w:lang w:val="es-ES_tradnl"/>
        </w:rPr>
        <w:t>actúa</w:t>
      </w:r>
      <w:r w:rsidR="003225E0" w:rsidRPr="003225E0">
        <w:rPr>
          <w:lang w:val="es-ES_tradnl"/>
        </w:rPr>
        <w:t xml:space="preserve"> sobre un sujeto preexistente, sino que </w:t>
      </w:r>
      <w:r w:rsidR="003A0A2D" w:rsidRPr="003225E0">
        <w:rPr>
          <w:lang w:val="es-ES_tradnl"/>
        </w:rPr>
        <w:t>también</w:t>
      </w:r>
      <w:r w:rsidR="003225E0" w:rsidRPr="003225E0">
        <w:rPr>
          <w:lang w:val="es-ES_tradnl"/>
        </w:rPr>
        <w:t xml:space="preserve"> conforma y forma a ese sujeto: </w:t>
      </w:r>
      <w:r w:rsidR="003A0A2D" w:rsidRPr="003225E0">
        <w:rPr>
          <w:lang w:val="es-ES_tradnl"/>
        </w:rPr>
        <w:t>más</w:t>
      </w:r>
      <w:r w:rsidR="003225E0" w:rsidRPr="003225E0">
        <w:rPr>
          <w:lang w:val="es-ES_tradnl"/>
        </w:rPr>
        <w:t xml:space="preserve"> </w:t>
      </w:r>
      <w:r w:rsidR="003A0A2D" w:rsidRPr="003225E0">
        <w:rPr>
          <w:lang w:val="es-ES_tradnl"/>
        </w:rPr>
        <w:t>aún</w:t>
      </w:r>
      <w:r w:rsidR="003225E0" w:rsidRPr="003225E0">
        <w:rPr>
          <w:lang w:val="es-ES_tradnl"/>
        </w:rPr>
        <w:t xml:space="preserve">, cada forma </w:t>
      </w:r>
      <w:r w:rsidR="003A0A2D" w:rsidRPr="003225E0">
        <w:rPr>
          <w:lang w:val="es-ES_tradnl"/>
        </w:rPr>
        <w:t>jurídica</w:t>
      </w:r>
      <w:r w:rsidR="003225E0" w:rsidRPr="003225E0">
        <w:rPr>
          <w:lang w:val="es-ES_tradnl"/>
        </w:rPr>
        <w:t xml:space="preserve"> del poder tiene su efecto productivo</w:t>
      </w:r>
      <w:r w:rsidR="003A0A2D">
        <w:rPr>
          <w:lang w:val="es-ES_tradnl"/>
        </w:rPr>
        <w:t>” (9).  Por eso, las problemas no empiezan con la desigualdad entre los géneros (aunque esto es un problema), pero con las separaciones rígidos creados por determinismo biológico</w:t>
      </w:r>
      <w:r w:rsidR="003A0A2D" w:rsidRPr="002968CA">
        <w:rPr>
          <w:lang w:val="es-ES_tradnl"/>
        </w:rPr>
        <w:t>. Es importante notar que hay más géneros que</w:t>
      </w:r>
      <w:r w:rsidR="002968CA">
        <w:rPr>
          <w:lang w:val="es-ES_tradnl"/>
        </w:rPr>
        <w:t xml:space="preserve"> solo mujer y hombr</w:t>
      </w:r>
      <w:r w:rsidR="007E5C02">
        <w:rPr>
          <w:lang w:val="es-ES_tradnl"/>
        </w:rPr>
        <w:t>e, pero literatura de escritoras “femeninas”</w:t>
      </w:r>
      <w:r w:rsidR="002968CA">
        <w:rPr>
          <w:lang w:val="es-ES_tradnl"/>
        </w:rPr>
        <w:t xml:space="preserve"> quienes no identifican como mujer—mientras sí es importante-- </w:t>
      </w:r>
      <w:r w:rsidR="003A0A2D" w:rsidRPr="002968CA">
        <w:rPr>
          <w:lang w:val="es-ES_tradnl"/>
        </w:rPr>
        <w:t>es a fuera de el alcance de este ensayo.</w:t>
      </w:r>
      <w:r w:rsidR="003A0A2D">
        <w:rPr>
          <w:lang w:val="es-ES_tradnl"/>
        </w:rPr>
        <w:t xml:space="preserve"> </w:t>
      </w:r>
    </w:p>
    <w:p w14:paraId="673D1CCC" w14:textId="711F8866" w:rsidR="00B64665" w:rsidRDefault="00443548" w:rsidP="00B64665">
      <w:pPr>
        <w:spacing w:line="480" w:lineRule="auto"/>
        <w:ind w:firstLine="720"/>
        <w:rPr>
          <w:lang w:val="es-ES_tradnl"/>
        </w:rPr>
      </w:pPr>
      <w:r>
        <w:rPr>
          <w:lang w:val="es-ES_tradnl"/>
        </w:rPr>
        <w:t xml:space="preserve">Aunque la expresión de los problemas no crea soluciones automáticamente, </w:t>
      </w:r>
      <w:r w:rsidR="00911874">
        <w:rPr>
          <w:lang w:val="es-ES_tradnl"/>
        </w:rPr>
        <w:t xml:space="preserve">escribir sobre los desafíos ha creado libertad inherentemente a través de la catarsis emocional y los beneficios del capital cultural y social. </w:t>
      </w:r>
      <w:r w:rsidR="004C4F68">
        <w:rPr>
          <w:lang w:val="es-ES_tradnl"/>
        </w:rPr>
        <w:t xml:space="preserve">Especialmente para las escritoras con sentimientos de ansiedad (como Castellanos), el proceso de escribir sobre las situaciones estresantes posiblemente alivie los efectos </w:t>
      </w:r>
      <w:r w:rsidR="00164D08">
        <w:rPr>
          <w:lang w:val="es-ES_tradnl"/>
        </w:rPr>
        <w:t>de los emociones. En un nivel personal, muchas personas han experimentada un efecto catártico a través de escribir. Mientras las investigaciones de ciencia no han producido contestas constantes en relación a los efectos de escribir, hay evidencia de este sentimiento</w:t>
      </w:r>
      <w:r w:rsidR="00AF2132">
        <w:rPr>
          <w:lang w:val="es-ES_tradnl"/>
        </w:rPr>
        <w:t xml:space="preserve"> del alivio.</w:t>
      </w:r>
      <w:r w:rsidR="00164D08">
        <w:rPr>
          <w:lang w:val="es-ES_tradnl"/>
        </w:rPr>
        <w:t xml:space="preserve"> En un estudio psicológico, encuentran que los participantes quienes ya se expresan sus emociones mucho (cual probablemente es típico de escritoras) experimenta</w:t>
      </w:r>
      <w:r w:rsidR="00AF2132">
        <w:rPr>
          <w:lang w:val="es-ES_tradnl"/>
        </w:rPr>
        <w:t>n</w:t>
      </w:r>
      <w:r w:rsidR="00164D08">
        <w:rPr>
          <w:lang w:val="es-ES_tradnl"/>
        </w:rPr>
        <w:t xml:space="preserve"> una disminución de ansiedad después de una actividad de </w:t>
      </w:r>
      <w:r w:rsidR="00AF2132">
        <w:rPr>
          <w:lang w:val="es-ES_tradnl"/>
        </w:rPr>
        <w:t>escribir</w:t>
      </w:r>
      <w:r w:rsidR="00B64665">
        <w:rPr>
          <w:lang w:val="es-ES_tradnl"/>
        </w:rPr>
        <w:t xml:space="preserve"> (Niles)</w:t>
      </w:r>
      <w:r w:rsidR="00AF2132">
        <w:rPr>
          <w:lang w:val="es-ES_tradnl"/>
        </w:rPr>
        <w:t xml:space="preserve">. Como así, escribir puede ofrece una libertad emocional. </w:t>
      </w:r>
    </w:p>
    <w:p w14:paraId="33159901" w14:textId="61C0A245" w:rsidR="00242BF7" w:rsidRDefault="00F8659B" w:rsidP="006F288C">
      <w:pPr>
        <w:spacing w:line="480" w:lineRule="auto"/>
        <w:ind w:firstLine="720"/>
        <w:rPr>
          <w:bCs/>
          <w:lang w:val="es-ES_tradnl"/>
        </w:rPr>
      </w:pPr>
      <w:r w:rsidRPr="00316D16">
        <w:rPr>
          <w:lang w:val="es-ES_tradnl"/>
        </w:rPr>
        <w:t xml:space="preserve">Unas de las </w:t>
      </w:r>
      <w:r w:rsidR="00B64665">
        <w:rPr>
          <w:lang w:val="es-ES_tradnl"/>
        </w:rPr>
        <w:t xml:space="preserve">otras </w:t>
      </w:r>
      <w:r w:rsidRPr="00316D16">
        <w:rPr>
          <w:lang w:val="es-ES_tradnl"/>
        </w:rPr>
        <w:t xml:space="preserve">maneras en </w:t>
      </w:r>
      <w:r w:rsidR="00316D16" w:rsidRPr="00316D16">
        <w:rPr>
          <w:lang w:val="es-ES_tradnl"/>
        </w:rPr>
        <w:t xml:space="preserve">lo que el escribir provee libertad para las escritoras es conectado directamente con las ideas de capital de </w:t>
      </w:r>
      <w:r w:rsidR="00316D16" w:rsidRPr="00316D16">
        <w:rPr>
          <w:bCs/>
          <w:lang w:val="es-ES_tradnl"/>
        </w:rPr>
        <w:t xml:space="preserve">Pierre Bourdieu. </w:t>
      </w:r>
      <w:r w:rsidR="00242BF7">
        <w:rPr>
          <w:bCs/>
          <w:lang w:val="es-ES_tradnl"/>
        </w:rPr>
        <w:t xml:space="preserve">Capital da poder al dueño. </w:t>
      </w:r>
      <w:r w:rsidR="00316D16" w:rsidRPr="00316D16">
        <w:rPr>
          <w:bCs/>
          <w:lang w:val="es-ES_tradnl"/>
        </w:rPr>
        <w:t xml:space="preserve">En “Las Formas del Capital,” Bourdieu explique que el capital no es </w:t>
      </w:r>
      <w:r w:rsidR="00316D16">
        <w:rPr>
          <w:bCs/>
          <w:lang w:val="es-ES_tradnl"/>
        </w:rPr>
        <w:t>solamente económico</w:t>
      </w:r>
      <w:r w:rsidR="00684EF2">
        <w:rPr>
          <w:bCs/>
          <w:lang w:val="es-ES_tradnl"/>
        </w:rPr>
        <w:t xml:space="preserve"> o directamente convertible a dinero</w:t>
      </w:r>
      <w:r w:rsidR="00316D16">
        <w:rPr>
          <w:bCs/>
          <w:lang w:val="es-ES_tradnl"/>
        </w:rPr>
        <w:t xml:space="preserve">. El capital puede ser </w:t>
      </w:r>
      <w:r w:rsidR="00684EF2">
        <w:rPr>
          <w:bCs/>
          <w:lang w:val="es-ES_tradnl"/>
        </w:rPr>
        <w:t>social (conexiones sociales) y cultural (el conocimiento y influencia de ideas) también</w:t>
      </w:r>
      <w:r w:rsidR="00242BF7">
        <w:rPr>
          <w:bCs/>
          <w:lang w:val="es-ES_tradnl"/>
        </w:rPr>
        <w:t xml:space="preserve"> (Bourdieu 241-258)</w:t>
      </w:r>
      <w:r w:rsidR="00684EF2">
        <w:rPr>
          <w:bCs/>
          <w:lang w:val="es-ES_tradnl"/>
        </w:rPr>
        <w:t xml:space="preserve">. </w:t>
      </w:r>
    </w:p>
    <w:p w14:paraId="466F251D" w14:textId="35707060" w:rsidR="002A022A" w:rsidRDefault="001E662F" w:rsidP="002E3A95">
      <w:pPr>
        <w:spacing w:line="480" w:lineRule="auto"/>
        <w:ind w:firstLine="720"/>
        <w:rPr>
          <w:bCs/>
          <w:lang w:val="es-ES_tradnl"/>
        </w:rPr>
      </w:pPr>
      <w:r>
        <w:rPr>
          <w:bCs/>
          <w:lang w:val="es-ES_tradnl"/>
        </w:rPr>
        <w:t>E</w:t>
      </w:r>
      <w:r w:rsidR="00684EF2">
        <w:rPr>
          <w:bCs/>
          <w:lang w:val="es-ES_tradnl"/>
        </w:rPr>
        <w:t xml:space="preserve">scribir provee capital social y cultural, aún cuando no provee capital económico por </w:t>
      </w:r>
      <w:r w:rsidR="00242BF7">
        <w:rPr>
          <w:bCs/>
          <w:lang w:val="es-ES_tradnl"/>
        </w:rPr>
        <w:t xml:space="preserve">el labor pago.  </w:t>
      </w:r>
      <w:r>
        <w:rPr>
          <w:bCs/>
          <w:lang w:val="es-ES_tradnl"/>
        </w:rPr>
        <w:t xml:space="preserve">Escribir empieza con educación de una manera, aunque no sea educación formal. La educación es una forma clara de capital cultural porque da la habilidad interactuar con las ideas de otras personas y provee una perspectiva más abierta. Escribir </w:t>
      </w:r>
      <w:r w:rsidR="003803C0">
        <w:rPr>
          <w:bCs/>
          <w:lang w:val="es-ES_tradnl"/>
        </w:rPr>
        <w:t xml:space="preserve">añada una capa de poder adicional: la escritura pueda contribuye sus ideas a la reserva de información. Por eso, cada vez que una mujer puede ser publicado, hay más posibilidad que la voz femenina va a ser incluido. </w:t>
      </w:r>
    </w:p>
    <w:p w14:paraId="484FC8DE" w14:textId="4EDC8E88" w:rsidR="008267FB" w:rsidRDefault="002A022A" w:rsidP="002E3A95">
      <w:pPr>
        <w:spacing w:line="480" w:lineRule="auto"/>
        <w:ind w:firstLine="720"/>
        <w:rPr>
          <w:bCs/>
          <w:lang w:val="es-ES_tradnl"/>
        </w:rPr>
      </w:pPr>
      <w:r>
        <w:rPr>
          <w:bCs/>
          <w:lang w:val="es-ES_tradnl"/>
        </w:rPr>
        <w:t>Esta capital cultural es conectado con la capital social: la escritura p</w:t>
      </w:r>
      <w:r w:rsidR="004C4F68">
        <w:rPr>
          <w:bCs/>
          <w:lang w:val="es-ES_tradnl"/>
        </w:rPr>
        <w:t>uede crear conexiones sociales. A través de la escritura, más personas conocen las ideas de la autora y las ideas</w:t>
      </w:r>
      <w:r w:rsidR="007112CB">
        <w:rPr>
          <w:bCs/>
          <w:lang w:val="es-ES_tradnl"/>
        </w:rPr>
        <w:t xml:space="preserve"> pueden influir obras de literatura nuevas u otro arte. Además, la escritura se permiten conexiones interpersonales a fuera del mundo local. </w:t>
      </w:r>
      <w:r>
        <w:rPr>
          <w:bCs/>
          <w:lang w:val="es-ES_tradnl"/>
        </w:rPr>
        <w:t xml:space="preserve">Por ejemplo, </w:t>
      </w:r>
      <w:r w:rsidR="001F2FE1">
        <w:rPr>
          <w:bCs/>
          <w:lang w:val="es-ES_tradnl"/>
        </w:rPr>
        <w:t xml:space="preserve">Sor Juana </w:t>
      </w:r>
      <w:r w:rsidR="007112CB">
        <w:rPr>
          <w:bCs/>
          <w:lang w:val="es-ES_tradnl"/>
        </w:rPr>
        <w:t xml:space="preserve">escribió con su amigo y esta fue una manera que expresa sus ideas directamente. </w:t>
      </w:r>
    </w:p>
    <w:p w14:paraId="3593E7EB" w14:textId="10CF4BAD" w:rsidR="008267FB" w:rsidRDefault="008267FB" w:rsidP="002E3A95">
      <w:pPr>
        <w:spacing w:line="480" w:lineRule="auto"/>
        <w:ind w:firstLine="720"/>
        <w:rPr>
          <w:bCs/>
          <w:lang w:val="es-ES_tradnl"/>
        </w:rPr>
      </w:pPr>
      <w:r>
        <w:rPr>
          <w:bCs/>
          <w:lang w:val="es-ES_tradnl"/>
        </w:rPr>
        <w:t>Como digo anteriormente, la educación es una raíz de escribir. Ciertamente, Sor Juana y Clorinda Matto de Turner—una escritora de Sur América entre 1852 y 1909—insistan que la educación es muy important</w:t>
      </w:r>
      <w:r w:rsidR="00FD3599">
        <w:rPr>
          <w:bCs/>
          <w:lang w:val="es-ES_tradnl"/>
        </w:rPr>
        <w:t xml:space="preserve">e para mujeres. Cuando un arzobispo conocido por </w:t>
      </w:r>
      <w:r w:rsidR="001F2FE1">
        <w:rPr>
          <w:bCs/>
          <w:lang w:val="es-ES_tradnl"/>
        </w:rPr>
        <w:t>Sor Juana</w:t>
      </w:r>
      <w:r w:rsidR="00FD3599">
        <w:rPr>
          <w:bCs/>
          <w:lang w:val="es-ES_tradnl"/>
        </w:rPr>
        <w:t xml:space="preserve"> </w:t>
      </w:r>
      <w:r>
        <w:rPr>
          <w:bCs/>
          <w:lang w:val="es-ES_tradnl"/>
        </w:rPr>
        <w:t>cuestionó la justificación de educa</w:t>
      </w:r>
      <w:r w:rsidR="001F2FE1">
        <w:rPr>
          <w:bCs/>
          <w:lang w:val="es-ES_tradnl"/>
        </w:rPr>
        <w:t>ción de mujeres, Sor Juana</w:t>
      </w:r>
      <w:r>
        <w:rPr>
          <w:bCs/>
          <w:lang w:val="es-ES_tradnl"/>
        </w:rPr>
        <w:t xml:space="preserve"> lo defendió enfáticamente en “Respuesta de la poetisa a la muy ilustre Sor Filotea de la Cruz que es un</w:t>
      </w:r>
      <w:r w:rsidR="001F2FE1">
        <w:rPr>
          <w:bCs/>
          <w:lang w:val="es-ES_tradnl"/>
        </w:rPr>
        <w:t>a parte de su vida integral (</w:t>
      </w:r>
      <w:r>
        <w:rPr>
          <w:bCs/>
          <w:lang w:val="es-ES_tradnl"/>
        </w:rPr>
        <w:t xml:space="preserve">de la Cruz, </w:t>
      </w:r>
      <w:r w:rsidR="00FD3599">
        <w:rPr>
          <w:bCs/>
          <w:lang w:val="es-ES_tradnl"/>
        </w:rPr>
        <w:t xml:space="preserve">86). Similarmente, Matto de Turner insta que las mujeres obtienen educaciones en “Para ellas” (Matto de Turner 202-203). Aunque no mencionan los conceptos de capital en sus obras (el concepto ya no exista formalmente en sus tiempos), estos conceptos pueden soportar sus argumentos. </w:t>
      </w:r>
    </w:p>
    <w:p w14:paraId="4A6FA9AD" w14:textId="77777777" w:rsidR="00864F67" w:rsidRDefault="00864F67" w:rsidP="00864F67">
      <w:pPr>
        <w:spacing w:line="480" w:lineRule="auto"/>
        <w:ind w:firstLine="720"/>
        <w:rPr>
          <w:bCs/>
          <w:lang w:val="es-ES_tradnl"/>
        </w:rPr>
      </w:pPr>
      <w:r>
        <w:rPr>
          <w:bCs/>
          <w:lang w:val="es-ES_tradnl"/>
        </w:rPr>
        <w:t xml:space="preserve">En la nivel de sociedad más grande también, literatura de la perspectiva femenina puede producir más libertad. El mundo de literatura debe ser igual en relación a la representación de genero para incluir perspectivas y experiencias diferentes. Estas escritoras han ayudado crear esta igualdad. Por eso, otras personas pueden considerar las perspectivas de varias mujeres y patrones de injusticia puede ser más visibles por siglos venideros. Posiblemente, mujeres quienes tienen experiencias similares podrían ver que no están solas y, con la visibilidad de las cuestiones representados, personas de cualquier género tendrían más valor para hacer cambio. </w:t>
      </w:r>
    </w:p>
    <w:p w14:paraId="5E9B7B0D" w14:textId="4D3F2415" w:rsidR="00316D16" w:rsidRDefault="006F288C" w:rsidP="00864F67">
      <w:pPr>
        <w:spacing w:line="480" w:lineRule="auto"/>
        <w:ind w:firstLine="720"/>
        <w:rPr>
          <w:bCs/>
          <w:lang w:val="es-ES_tradnl"/>
        </w:rPr>
      </w:pPr>
      <w:r>
        <w:rPr>
          <w:bCs/>
          <w:lang w:val="es-ES_tradnl"/>
        </w:rPr>
        <w:t xml:space="preserve">Es importante notar que las experiencias de estas escritoras no representa las experiencias de todas mujeres. No incluyen todos los identidades posibles de mujeres, como mujeres de herencia africana o indígena, de clase baja, a fuera del mundo occidental, </w:t>
      </w:r>
      <w:r w:rsidR="00A637B2">
        <w:rPr>
          <w:bCs/>
          <w:lang w:val="es-ES_tradnl"/>
        </w:rPr>
        <w:t xml:space="preserve">transgéneros, </w:t>
      </w:r>
      <w:r>
        <w:rPr>
          <w:bCs/>
          <w:lang w:val="es-ES_tradnl"/>
        </w:rPr>
        <w:t xml:space="preserve">y discapacidades. Mientras las perspectivas de estas mujeres </w:t>
      </w:r>
      <w:r w:rsidR="00A637B2">
        <w:rPr>
          <w:bCs/>
          <w:lang w:val="es-ES_tradnl"/>
        </w:rPr>
        <w:t xml:space="preserve">son muy importantes y necesarias para un visto completo de las experiencias de mujeres, la inclusión de todas es más allá del contento de este ensayo. </w:t>
      </w:r>
    </w:p>
    <w:p w14:paraId="3B92041F" w14:textId="77777777" w:rsidR="00A859A8" w:rsidRDefault="008206BC" w:rsidP="002E3A95">
      <w:pPr>
        <w:spacing w:line="480" w:lineRule="auto"/>
        <w:ind w:firstLine="720"/>
        <w:rPr>
          <w:bCs/>
          <w:lang w:val="es-ES_tradnl"/>
        </w:rPr>
      </w:pPr>
      <w:r>
        <w:rPr>
          <w:bCs/>
          <w:lang w:val="es-ES_tradnl"/>
        </w:rPr>
        <w:t xml:space="preserve">Estas luchas de las mujeres están creado por una cultura que dice que la vida de una persona debe ser basado en su genero, cual no permite libertad completo para personas quienes no conforman a los estándares. Por eso, las vidas de mujeres se hacen difíciles en niveles emocionales y practícales.  </w:t>
      </w:r>
      <w:r w:rsidR="006D4F0C">
        <w:rPr>
          <w:bCs/>
          <w:lang w:val="es-ES_tradnl"/>
        </w:rPr>
        <w:t xml:space="preserve">Para expresar esta injusticia, escribir es útil. Provee una voz que ayuda satisfacer la necesidad emocional para expresar y ayuda dar una influencia cultural concreta. Sin las habilidades de expresión como escribir, la libertad de mujeres sería mucho más limitado. </w:t>
      </w:r>
    </w:p>
    <w:p w14:paraId="51D0E3EF" w14:textId="37243392" w:rsidR="004E7539" w:rsidRPr="00A563D2" w:rsidRDefault="00A563D2" w:rsidP="00A563D2">
      <w:pPr>
        <w:spacing w:line="480" w:lineRule="auto"/>
        <w:ind w:firstLine="720"/>
        <w:rPr>
          <w:bCs/>
          <w:lang w:val="es-ES_tradnl"/>
        </w:rPr>
      </w:pPr>
      <w:r>
        <w:rPr>
          <w:bCs/>
          <w:lang w:val="es-ES_tradnl"/>
        </w:rPr>
        <w:t>La libertad de mujeres continua ser importante en la actualidad porque l</w:t>
      </w:r>
      <w:r w:rsidR="00A859A8">
        <w:rPr>
          <w:bCs/>
          <w:lang w:val="es-ES_tradnl"/>
        </w:rPr>
        <w:t>as luchas de personas quienes identifican como mujeres todavía es imp</w:t>
      </w:r>
      <w:r w:rsidR="004E7539">
        <w:rPr>
          <w:bCs/>
          <w:lang w:val="es-ES_tradnl"/>
        </w:rPr>
        <w:t>ortante en la actualidad</w:t>
      </w:r>
      <w:r w:rsidR="00A859A8">
        <w:rPr>
          <w:bCs/>
          <w:lang w:val="es-ES_tradnl"/>
        </w:rPr>
        <w:t>. Esto está demostrado en la  cultura pop regularmente,</w:t>
      </w:r>
      <w:r w:rsidR="005F72FD">
        <w:rPr>
          <w:bCs/>
          <w:lang w:val="es-ES_tradnl"/>
        </w:rPr>
        <w:t xml:space="preserve"> donde las mensajes de </w:t>
      </w:r>
      <w:r w:rsidR="001F2FE1">
        <w:rPr>
          <w:bCs/>
          <w:lang w:val="es-ES_tradnl"/>
        </w:rPr>
        <w:t xml:space="preserve">Sor Juana </w:t>
      </w:r>
      <w:r w:rsidR="00A859A8">
        <w:rPr>
          <w:bCs/>
          <w:lang w:val="es-ES_tradnl"/>
        </w:rPr>
        <w:t xml:space="preserve">y </w:t>
      </w:r>
      <w:r w:rsidR="00567594">
        <w:rPr>
          <w:bCs/>
          <w:lang w:val="es-ES_tradnl"/>
        </w:rPr>
        <w:t>las otras escritoras mencionados están repetidos. Por eso, el tópico de la importancia de la inclusión de escritas mujere</w:t>
      </w:r>
      <w:r w:rsidR="004E7539">
        <w:rPr>
          <w:bCs/>
          <w:lang w:val="es-ES_tradnl"/>
        </w:rPr>
        <w:t>s continua ser relevante y la literatura puede continuar ser usado para el progreso</w:t>
      </w:r>
      <w:r w:rsidR="00567594">
        <w:rPr>
          <w:bCs/>
          <w:lang w:val="es-ES_tradnl"/>
        </w:rPr>
        <w:t xml:space="preserve">. </w:t>
      </w:r>
    </w:p>
    <w:p w14:paraId="0125D620" w14:textId="77777777" w:rsidR="008206BC" w:rsidRDefault="008206BC" w:rsidP="002E3A95">
      <w:pPr>
        <w:spacing w:line="480" w:lineRule="auto"/>
        <w:ind w:firstLine="720"/>
        <w:rPr>
          <w:bCs/>
          <w:lang w:val="es-ES_tradnl"/>
        </w:rPr>
      </w:pPr>
    </w:p>
    <w:p w14:paraId="0D9B6E73" w14:textId="215BCE68" w:rsidR="00316D16" w:rsidRPr="007112CB" w:rsidRDefault="00316D16" w:rsidP="0011204A">
      <w:pPr>
        <w:jc w:val="center"/>
        <w:rPr>
          <w:bCs/>
          <w:lang w:val="es-ES_tradnl"/>
        </w:rPr>
      </w:pPr>
      <w:r w:rsidRPr="00316D16">
        <w:rPr>
          <w:lang w:val="es-ES_tradnl"/>
        </w:rPr>
        <w:t>Obras Citadas</w:t>
      </w:r>
    </w:p>
    <w:p w14:paraId="1EE8EFAC" w14:textId="77777777" w:rsidR="00316D16" w:rsidRDefault="00316D16" w:rsidP="00316D16"/>
    <w:p w14:paraId="693F4E4E" w14:textId="77777777" w:rsidR="00316D16" w:rsidRDefault="00316D16" w:rsidP="00316D16">
      <w:r w:rsidRPr="00316D16">
        <w:t xml:space="preserve">Bourdieu, P. (1986) The forms of capital. In J. Richardson (Ed.) Handbook of Theory </w:t>
      </w:r>
      <w:r>
        <w:tab/>
      </w:r>
      <w:r w:rsidRPr="00316D16">
        <w:t>and Research for the Sociology of Education (New York, Greenwood), 241-</w:t>
      </w:r>
      <w:r>
        <w:tab/>
      </w:r>
      <w:r w:rsidRPr="00316D16">
        <w:t>258.</w:t>
      </w:r>
    </w:p>
    <w:p w14:paraId="1E041473" w14:textId="4E9CF893" w:rsidR="004E7539" w:rsidRDefault="004E7539" w:rsidP="004E7539">
      <w:pPr>
        <w:pStyle w:val="ListParagraph"/>
        <w:numPr>
          <w:ilvl w:val="0"/>
          <w:numId w:val="6"/>
        </w:numPr>
      </w:pPr>
      <w:r>
        <w:t xml:space="preserve">Para demonstrar estudios de poder. </w:t>
      </w:r>
    </w:p>
    <w:p w14:paraId="1CF49FE7" w14:textId="77777777" w:rsidR="003A0A2D" w:rsidRDefault="003A0A2D" w:rsidP="00316D16"/>
    <w:p w14:paraId="6AF13FEB" w14:textId="3CB4EB63" w:rsidR="00D517C0" w:rsidRDefault="00D517C0" w:rsidP="00D517C0">
      <w:r w:rsidRPr="00D517C0">
        <w:t>Butler, Judith. “Regulaciones De Género.” </w:t>
      </w:r>
      <w:r w:rsidRPr="00D517C0">
        <w:rPr>
          <w:i/>
          <w:iCs/>
        </w:rPr>
        <w:t>Revista de Estudios de Género. La Ventana</w:t>
      </w:r>
      <w:r w:rsidRPr="00D517C0">
        <w:t xml:space="preserve">, </w:t>
      </w:r>
      <w:r>
        <w:tab/>
      </w:r>
      <w:r w:rsidRPr="00D517C0">
        <w:t>vol. 3, no. 23, July 2006, pp. 7–35. </w:t>
      </w:r>
      <w:r w:rsidRPr="00D517C0">
        <w:rPr>
          <w:i/>
          <w:iCs/>
        </w:rPr>
        <w:t>EBSCOhost</w:t>
      </w:r>
      <w:r w:rsidRPr="00D517C0">
        <w:t xml:space="preserve">, </w:t>
      </w:r>
      <w:r>
        <w:tab/>
      </w:r>
      <w:r w:rsidRPr="00D517C0">
        <w:t>search.ebscohost.com/login.aspx?direct=true&amp;db=a9h&amp;AN=22034772&amp;site</w:t>
      </w:r>
      <w:r>
        <w:tab/>
      </w:r>
      <w:r w:rsidRPr="00D517C0">
        <w:t>=ehost-live.</w:t>
      </w:r>
    </w:p>
    <w:p w14:paraId="03B70631" w14:textId="60DC4D18" w:rsidR="00D517C0" w:rsidRPr="00D517C0" w:rsidRDefault="00D517C0" w:rsidP="00D517C0">
      <w:pPr>
        <w:pStyle w:val="ListParagraph"/>
        <w:numPr>
          <w:ilvl w:val="0"/>
          <w:numId w:val="5"/>
        </w:numPr>
      </w:pPr>
      <w:r>
        <w:t xml:space="preserve">Para demonstrar determismo biologico de género. </w:t>
      </w:r>
    </w:p>
    <w:p w14:paraId="6FA7185D" w14:textId="6D3EDFDC" w:rsidR="003A0A2D" w:rsidRDefault="003A0A2D" w:rsidP="00316D16"/>
    <w:p w14:paraId="0CBA3B6A" w14:textId="7E86754C" w:rsidR="005F72FD" w:rsidRPr="00362B6C" w:rsidRDefault="005F72FD" w:rsidP="005F72FD">
      <w:pPr>
        <w:rPr>
          <w:lang w:val="es-ES_tradnl"/>
        </w:rPr>
      </w:pPr>
      <w:r w:rsidRPr="00362B6C">
        <w:rPr>
          <w:lang w:val="es-ES_tradnl"/>
        </w:rPr>
        <w:t xml:space="preserve">Chang-Rodríguez, R., Filer, M.E., editors. </w:t>
      </w:r>
      <w:r w:rsidRPr="00362B6C">
        <w:rPr>
          <w:i/>
          <w:lang w:val="es-ES_tradnl"/>
        </w:rPr>
        <w:t xml:space="preserve">Voces de Hispanoamérica (Quinta Edición). </w:t>
      </w:r>
      <w:r w:rsidR="00D517C0">
        <w:rPr>
          <w:i/>
          <w:lang w:val="es-ES_tradnl"/>
        </w:rPr>
        <w:tab/>
      </w:r>
      <w:r w:rsidRPr="00362B6C">
        <w:rPr>
          <w:lang w:val="es-ES_tradnl"/>
        </w:rPr>
        <w:t xml:space="preserve">Cengage Learning, 2017.  </w:t>
      </w:r>
    </w:p>
    <w:p w14:paraId="5F85FAA4" w14:textId="77777777" w:rsidR="005F72FD" w:rsidRDefault="005F72FD" w:rsidP="005F72FD">
      <w:pPr>
        <w:pStyle w:val="ListParagraph"/>
        <w:numPr>
          <w:ilvl w:val="0"/>
          <w:numId w:val="4"/>
        </w:numPr>
        <w:rPr>
          <w:rFonts w:ascii="Cambria" w:eastAsia="Times New Roman" w:hAnsi="Cambria" w:cs="Times New Roman"/>
          <w:shd w:val="clear" w:color="auto" w:fill="FFFFFF"/>
          <w:lang w:val="es-ES_tradnl"/>
        </w:rPr>
      </w:pPr>
      <w:r>
        <w:rPr>
          <w:rFonts w:ascii="Cambria" w:eastAsia="Times New Roman" w:hAnsi="Cambria" w:cs="Times New Roman"/>
          <w:shd w:val="clear" w:color="auto" w:fill="FFFFFF"/>
          <w:lang w:val="es-ES_tradnl"/>
        </w:rPr>
        <w:t xml:space="preserve">Usé para la biografía de Sor Juana. </w:t>
      </w:r>
    </w:p>
    <w:p w14:paraId="57631A74" w14:textId="77777777" w:rsidR="002B7BE6" w:rsidRDefault="002B7BE6" w:rsidP="002B7BE6">
      <w:pPr>
        <w:rPr>
          <w:rFonts w:ascii="Cambria" w:eastAsia="Times New Roman" w:hAnsi="Cambria" w:cs="Times New Roman"/>
          <w:shd w:val="clear" w:color="auto" w:fill="FFFFFF"/>
          <w:lang w:val="es-ES_tradnl"/>
        </w:rPr>
      </w:pPr>
    </w:p>
    <w:p w14:paraId="554A734C" w14:textId="00660591" w:rsidR="002B7BE6" w:rsidRDefault="002B7BE6" w:rsidP="002B7BE6">
      <w:pPr>
        <w:rPr>
          <w:rFonts w:ascii="Cambria" w:eastAsia="Times New Roman" w:hAnsi="Cambria" w:cs="Times New Roman"/>
          <w:shd w:val="clear" w:color="auto" w:fill="FFFFFF"/>
          <w:lang w:val="es-ES_tradnl"/>
        </w:rPr>
      </w:pPr>
      <w:r>
        <w:rPr>
          <w:rFonts w:ascii="Cambria" w:eastAsia="Times New Roman" w:hAnsi="Cambria" w:cs="Times New Roman"/>
          <w:shd w:val="clear" w:color="auto" w:fill="FFFFFF"/>
          <w:lang w:val="es-ES_tradnl"/>
        </w:rPr>
        <w:t xml:space="preserve">Castellanos, R. “Valium 10.” </w:t>
      </w:r>
      <w:r w:rsidRPr="0079222A">
        <w:rPr>
          <w:rFonts w:ascii="Cambria" w:eastAsia="Times New Roman" w:hAnsi="Cambria" w:cs="Times New Roman"/>
          <w:i/>
          <w:shd w:val="clear" w:color="auto" w:fill="FFFFFF"/>
          <w:lang w:val="es-ES_tradnl"/>
        </w:rPr>
        <w:t xml:space="preserve">Voces, </w:t>
      </w:r>
      <w:r w:rsidRPr="0079222A">
        <w:rPr>
          <w:rFonts w:ascii="Cambria" w:eastAsia="Times New Roman" w:hAnsi="Cambria" w:cs="Times New Roman"/>
          <w:shd w:val="clear" w:color="auto" w:fill="FFFFFF"/>
          <w:lang w:val="es-ES_tradnl"/>
        </w:rPr>
        <w:t>editado por Raquel Chang-</w:t>
      </w:r>
      <w:r>
        <w:rPr>
          <w:rFonts w:ascii="Cambria" w:eastAsia="Times New Roman" w:hAnsi="Cambria" w:cs="Times New Roman"/>
          <w:shd w:val="clear" w:color="auto" w:fill="FFFFFF"/>
          <w:lang w:val="es-ES_tradnl"/>
        </w:rPr>
        <w:tab/>
      </w:r>
      <w:r w:rsidRPr="0079222A">
        <w:rPr>
          <w:rFonts w:ascii="Cambria" w:eastAsia="Times New Roman" w:hAnsi="Cambria" w:cs="Times New Roman"/>
          <w:shd w:val="clear" w:color="auto" w:fill="FFFFFF"/>
          <w:lang w:val="es-ES_tradnl"/>
        </w:rPr>
        <w:t xml:space="preserve">Rodríguez y Malva E. </w:t>
      </w:r>
      <w:r w:rsidR="004E7539">
        <w:rPr>
          <w:rFonts w:ascii="Cambria" w:eastAsia="Times New Roman" w:hAnsi="Cambria" w:cs="Times New Roman"/>
          <w:shd w:val="clear" w:color="auto" w:fill="FFFFFF"/>
          <w:lang w:val="es-ES_tradnl"/>
        </w:rPr>
        <w:tab/>
      </w:r>
      <w:r w:rsidRPr="0079222A">
        <w:rPr>
          <w:rFonts w:ascii="Cambria" w:eastAsia="Times New Roman" w:hAnsi="Cambria" w:cs="Times New Roman"/>
          <w:shd w:val="clear" w:color="auto" w:fill="FFFFFF"/>
          <w:lang w:val="es-ES_tradnl"/>
        </w:rPr>
        <w:t>File</w:t>
      </w:r>
      <w:r>
        <w:rPr>
          <w:rFonts w:ascii="Cambria" w:eastAsia="Times New Roman" w:hAnsi="Cambria" w:cs="Times New Roman"/>
          <w:shd w:val="clear" w:color="auto" w:fill="FFFFFF"/>
          <w:lang w:val="es-ES_tradnl"/>
        </w:rPr>
        <w:t>r. Cengage Learning, 2017, 479-480</w:t>
      </w:r>
      <w:r w:rsidRPr="0079222A">
        <w:rPr>
          <w:rFonts w:ascii="Cambria" w:eastAsia="Times New Roman" w:hAnsi="Cambria" w:cs="Times New Roman"/>
          <w:shd w:val="clear" w:color="auto" w:fill="FFFFFF"/>
          <w:lang w:val="es-ES_tradnl"/>
        </w:rPr>
        <w:t xml:space="preserve">. </w:t>
      </w:r>
    </w:p>
    <w:p w14:paraId="10D81000" w14:textId="5CFF458A" w:rsidR="002B7BE6" w:rsidRDefault="002B7BE6" w:rsidP="002B7BE6">
      <w:pPr>
        <w:pStyle w:val="ListParagraph"/>
        <w:numPr>
          <w:ilvl w:val="0"/>
          <w:numId w:val="4"/>
        </w:numPr>
        <w:rPr>
          <w:rFonts w:ascii="Cambria" w:eastAsia="Times New Roman" w:hAnsi="Cambria" w:cs="Times New Roman"/>
          <w:shd w:val="clear" w:color="auto" w:fill="FFFFFF"/>
          <w:lang w:val="es-ES_tradnl"/>
        </w:rPr>
      </w:pPr>
      <w:r w:rsidRPr="00362B6C">
        <w:rPr>
          <w:rFonts w:ascii="Cambria" w:eastAsia="Times New Roman" w:hAnsi="Cambria" w:cs="Times New Roman"/>
          <w:shd w:val="clear" w:color="auto" w:fill="FFFFFF"/>
          <w:lang w:val="es-ES_tradnl"/>
        </w:rPr>
        <w:t>Se u</w:t>
      </w:r>
      <w:r>
        <w:rPr>
          <w:rFonts w:ascii="Cambria" w:eastAsia="Times New Roman" w:hAnsi="Cambria" w:cs="Times New Roman"/>
          <w:shd w:val="clear" w:color="auto" w:fill="FFFFFF"/>
          <w:lang w:val="es-ES_tradnl"/>
        </w:rPr>
        <w:t xml:space="preserve">sa para demonstrar que las luchas de la presión a mujeres continua. </w:t>
      </w:r>
    </w:p>
    <w:p w14:paraId="448493BF" w14:textId="5E18B4A2" w:rsidR="004E7539" w:rsidRDefault="0040461B" w:rsidP="004E7539">
      <w:pPr>
        <w:rPr>
          <w:rFonts w:ascii="Cambria" w:eastAsia="Times New Roman" w:hAnsi="Cambria" w:cs="Times New Roman"/>
          <w:shd w:val="clear" w:color="auto" w:fill="FFFFFF"/>
          <w:lang w:val="es-ES_tradnl"/>
        </w:rPr>
      </w:pPr>
      <w:r>
        <w:rPr>
          <w:rFonts w:ascii="Cambria" w:eastAsia="Times New Roman" w:hAnsi="Cambria" w:cs="Times New Roman"/>
          <w:shd w:val="clear" w:color="auto" w:fill="FFFFFF"/>
          <w:lang w:val="es-ES_tradnl"/>
        </w:rPr>
        <w:t>de Beauvoir</w:t>
      </w:r>
      <w:r w:rsidR="004E7539">
        <w:rPr>
          <w:rFonts w:ascii="Cambria" w:eastAsia="Times New Roman" w:hAnsi="Cambria" w:cs="Times New Roman"/>
          <w:shd w:val="clear" w:color="auto" w:fill="FFFFFF"/>
          <w:lang w:val="es-ES_tradnl"/>
        </w:rPr>
        <w:t>, Simone. “The Second Sex.”</w:t>
      </w:r>
      <w:r w:rsidR="004E7539" w:rsidRPr="004E7539">
        <w:rPr>
          <w:rFonts w:ascii="Cambria" w:eastAsia="Times New Roman" w:hAnsi="Cambria" w:cs="Times New Roman"/>
          <w:shd w:val="clear" w:color="auto" w:fill="FFFFFF"/>
          <w:lang w:val="es-ES_tradnl"/>
        </w:rPr>
        <w:t xml:space="preserve"> </w:t>
      </w:r>
      <w:r w:rsidR="004E7539">
        <w:rPr>
          <w:rFonts w:ascii="Cambria" w:eastAsia="Times New Roman" w:hAnsi="Cambria" w:cs="Times New Roman"/>
          <w:i/>
          <w:shd w:val="clear" w:color="auto" w:fill="FFFFFF"/>
          <w:lang w:val="es-ES_tradnl"/>
        </w:rPr>
        <w:t xml:space="preserve">The Essential Feminist Reader, </w:t>
      </w:r>
      <w:r w:rsidR="004E7539">
        <w:rPr>
          <w:rFonts w:ascii="Cambria" w:eastAsia="Times New Roman" w:hAnsi="Cambria" w:cs="Times New Roman"/>
          <w:shd w:val="clear" w:color="auto" w:fill="FFFFFF"/>
          <w:lang w:val="es-ES_tradnl"/>
        </w:rPr>
        <w:t xml:space="preserve">editado por Estelle B. Freedman. Modern Library, 2007, 251-262. </w:t>
      </w:r>
    </w:p>
    <w:p w14:paraId="2D24DA75" w14:textId="364E581C" w:rsidR="004E7539" w:rsidRPr="004E7539" w:rsidRDefault="004E7539" w:rsidP="004E7539">
      <w:pPr>
        <w:pStyle w:val="ListParagraph"/>
        <w:numPr>
          <w:ilvl w:val="0"/>
          <w:numId w:val="2"/>
        </w:numPr>
        <w:rPr>
          <w:rFonts w:ascii="Cambria" w:eastAsia="Times New Roman" w:hAnsi="Cambria" w:cs="Times New Roman"/>
          <w:shd w:val="clear" w:color="auto" w:fill="FFFFFF"/>
          <w:lang w:val="es-ES_tradnl"/>
        </w:rPr>
      </w:pPr>
      <w:r>
        <w:rPr>
          <w:rFonts w:ascii="Cambria" w:eastAsia="Times New Roman" w:hAnsi="Cambria" w:cs="Times New Roman"/>
          <w:shd w:val="clear" w:color="auto" w:fill="FFFFFF"/>
          <w:lang w:val="es-ES_tradnl"/>
        </w:rPr>
        <w:t xml:space="preserve">Para domenstrar las luchas de mujeres en Francia y en tiempos más recientes. </w:t>
      </w:r>
    </w:p>
    <w:p w14:paraId="4DD27890" w14:textId="4212655C" w:rsidR="0040461B" w:rsidRPr="0040461B" w:rsidRDefault="0040461B" w:rsidP="0040461B">
      <w:pPr>
        <w:rPr>
          <w:rFonts w:ascii="Cambria" w:eastAsia="Times New Roman" w:hAnsi="Cambria" w:cs="Times New Roman"/>
          <w:shd w:val="clear" w:color="auto" w:fill="FFFFFF"/>
          <w:lang w:val="es-ES_tradnl"/>
        </w:rPr>
      </w:pPr>
    </w:p>
    <w:p w14:paraId="79CB6DD2" w14:textId="77777777" w:rsidR="005F72FD" w:rsidRPr="00362B6C" w:rsidRDefault="005F72FD" w:rsidP="005F72FD">
      <w:pPr>
        <w:rPr>
          <w:rFonts w:ascii="Cambria" w:eastAsia="Times New Roman" w:hAnsi="Cambria" w:cs="Times New Roman"/>
          <w:shd w:val="clear" w:color="auto" w:fill="FFFFFF"/>
          <w:lang w:val="es-ES_tradnl"/>
        </w:rPr>
      </w:pPr>
      <w:r w:rsidRPr="00362B6C">
        <w:rPr>
          <w:rFonts w:ascii="Cambria" w:eastAsia="Times New Roman" w:hAnsi="Cambria" w:cs="Times New Roman"/>
          <w:shd w:val="clear" w:color="auto" w:fill="FFFFFF"/>
          <w:lang w:val="es-ES_tradnl"/>
        </w:rPr>
        <w:t>Freedman, Estelle B. </w:t>
      </w:r>
      <w:r w:rsidRPr="00362B6C">
        <w:rPr>
          <w:rFonts w:ascii="Cambria" w:eastAsia="Times New Roman" w:hAnsi="Cambria" w:cs="Times New Roman"/>
          <w:i/>
          <w:iCs/>
          <w:lang w:val="es-ES_tradnl"/>
        </w:rPr>
        <w:t>The Essential Feminist Reader</w:t>
      </w:r>
      <w:r w:rsidRPr="00362B6C">
        <w:rPr>
          <w:rFonts w:ascii="Cambria" w:eastAsia="Times New Roman" w:hAnsi="Cambria" w:cs="Times New Roman"/>
          <w:shd w:val="clear" w:color="auto" w:fill="FFFFFF"/>
          <w:lang w:val="es-ES_tradnl"/>
        </w:rPr>
        <w:t>. Modern Library trade paperback ed., Modern Library, 2007.</w:t>
      </w:r>
    </w:p>
    <w:p w14:paraId="0C40F88B" w14:textId="77777777" w:rsidR="005F72FD" w:rsidRPr="00362B6C" w:rsidRDefault="005F72FD" w:rsidP="005F72FD">
      <w:pPr>
        <w:pStyle w:val="ListParagraph"/>
        <w:numPr>
          <w:ilvl w:val="0"/>
          <w:numId w:val="3"/>
        </w:numPr>
        <w:rPr>
          <w:rFonts w:ascii="Cambria" w:eastAsia="Times New Roman" w:hAnsi="Cambria" w:cs="Times New Roman"/>
          <w:lang w:val="es-ES_tradnl"/>
        </w:rPr>
      </w:pPr>
      <w:r w:rsidRPr="00362B6C">
        <w:rPr>
          <w:rFonts w:ascii="Cambria" w:eastAsia="Times New Roman" w:hAnsi="Cambria" w:cs="Times New Roman"/>
          <w:lang w:val="es-ES_tradnl"/>
        </w:rPr>
        <w:t xml:space="preserve">Se usa para demonstrar la revelancia de Sor Juana en la actualidad. </w:t>
      </w:r>
    </w:p>
    <w:p w14:paraId="338BABA9" w14:textId="77777777" w:rsidR="005F72FD" w:rsidRDefault="005F72FD" w:rsidP="005F72FD">
      <w:pPr>
        <w:rPr>
          <w:rFonts w:ascii="Cambria" w:eastAsia="Times New Roman" w:hAnsi="Cambria" w:cs="Times New Roman"/>
          <w:shd w:val="clear" w:color="auto" w:fill="FFFFFF"/>
          <w:lang w:val="es-ES_tradnl"/>
        </w:rPr>
      </w:pPr>
    </w:p>
    <w:p w14:paraId="104550F5" w14:textId="77777777" w:rsidR="005F72FD" w:rsidRDefault="005F72FD" w:rsidP="005F72FD">
      <w:pPr>
        <w:rPr>
          <w:rFonts w:ascii="Cambria" w:eastAsia="Times New Roman" w:hAnsi="Cambria" w:cs="Times New Roman"/>
          <w:shd w:val="clear" w:color="auto" w:fill="FFFFFF"/>
          <w:lang w:val="es-ES_tradnl"/>
        </w:rPr>
      </w:pPr>
      <w:r>
        <w:rPr>
          <w:rFonts w:ascii="Cambria" w:eastAsia="Times New Roman" w:hAnsi="Cambria" w:cs="Times New Roman"/>
          <w:shd w:val="clear" w:color="auto" w:fill="FFFFFF"/>
          <w:lang w:val="es-ES_tradnl"/>
        </w:rPr>
        <w:t xml:space="preserve">Gómez de Avellaneda, Gertrudis. “Romance.” </w:t>
      </w:r>
      <w:r w:rsidRPr="00362B6C">
        <w:rPr>
          <w:rFonts w:ascii="Cambria" w:eastAsia="Times New Roman" w:hAnsi="Cambria" w:cs="Times New Roman"/>
          <w:i/>
          <w:shd w:val="clear" w:color="auto" w:fill="FFFFFF"/>
          <w:lang w:val="es-ES_tradnl"/>
        </w:rPr>
        <w:t xml:space="preserve">Voces, </w:t>
      </w:r>
      <w:r w:rsidRPr="00362B6C">
        <w:rPr>
          <w:rFonts w:ascii="Cambria" w:eastAsia="Times New Roman" w:hAnsi="Cambria" w:cs="Times New Roman"/>
          <w:shd w:val="clear" w:color="auto" w:fill="FFFFFF"/>
          <w:lang w:val="es-ES_tradnl"/>
        </w:rPr>
        <w:t>editado por Raquel Chang-Rodríguez y Malva E. Filer. Cengage Learning, 2017,</w:t>
      </w:r>
      <w:r>
        <w:rPr>
          <w:rFonts w:ascii="Cambria" w:eastAsia="Times New Roman" w:hAnsi="Cambria" w:cs="Times New Roman"/>
          <w:shd w:val="clear" w:color="auto" w:fill="FFFFFF"/>
          <w:lang w:val="es-ES_tradnl"/>
        </w:rPr>
        <w:t xml:space="preserve"> 168-169. </w:t>
      </w:r>
    </w:p>
    <w:p w14:paraId="4E3F8352" w14:textId="77777777" w:rsidR="005F72FD" w:rsidRPr="0079222A" w:rsidRDefault="005F72FD" w:rsidP="005F72FD">
      <w:pPr>
        <w:pStyle w:val="ListParagraph"/>
        <w:numPr>
          <w:ilvl w:val="0"/>
          <w:numId w:val="3"/>
        </w:numPr>
        <w:rPr>
          <w:rFonts w:ascii="Cambria" w:eastAsia="Times New Roman" w:hAnsi="Cambria" w:cs="Times New Roman"/>
          <w:shd w:val="clear" w:color="auto" w:fill="FFFFFF"/>
          <w:lang w:val="es-ES_tradnl"/>
        </w:rPr>
      </w:pPr>
      <w:r w:rsidRPr="00362B6C">
        <w:rPr>
          <w:rFonts w:ascii="Cambria" w:eastAsia="Times New Roman" w:hAnsi="Cambria" w:cs="Times New Roman"/>
          <w:shd w:val="clear" w:color="auto" w:fill="FFFFFF"/>
          <w:lang w:val="es-ES_tradnl"/>
        </w:rPr>
        <w:t>Se usa para demonstrar las actitudes</w:t>
      </w:r>
      <w:r>
        <w:rPr>
          <w:rFonts w:ascii="Cambria" w:eastAsia="Times New Roman" w:hAnsi="Cambria" w:cs="Times New Roman"/>
          <w:shd w:val="clear" w:color="auto" w:fill="FFFFFF"/>
          <w:lang w:val="es-ES_tradnl"/>
        </w:rPr>
        <w:t xml:space="preserve"> de Avellaneda</w:t>
      </w:r>
      <w:r w:rsidRPr="00362B6C">
        <w:rPr>
          <w:rFonts w:ascii="Cambria" w:eastAsia="Times New Roman" w:hAnsi="Cambria" w:cs="Times New Roman"/>
          <w:shd w:val="clear" w:color="auto" w:fill="FFFFFF"/>
          <w:lang w:val="es-ES_tradnl"/>
        </w:rPr>
        <w:t xml:space="preserve"> sobre las estándares poco realísticas les dieron a las mujeres. </w:t>
      </w:r>
    </w:p>
    <w:p w14:paraId="759DC318" w14:textId="77777777" w:rsidR="005F72FD" w:rsidRDefault="005F72FD" w:rsidP="005F72FD">
      <w:pPr>
        <w:rPr>
          <w:rFonts w:ascii="Cambria" w:eastAsia="Times New Roman" w:hAnsi="Cambria" w:cs="Times New Roman"/>
          <w:shd w:val="clear" w:color="auto" w:fill="FFFFFF"/>
          <w:lang w:val="es-ES_tradnl"/>
        </w:rPr>
      </w:pPr>
    </w:p>
    <w:p w14:paraId="4052558C" w14:textId="7E949493" w:rsidR="005F72FD" w:rsidRPr="00362B6C" w:rsidRDefault="005F72FD" w:rsidP="005F72FD">
      <w:pPr>
        <w:rPr>
          <w:rFonts w:ascii="Cambria" w:eastAsia="Times New Roman" w:hAnsi="Cambria" w:cs="Times New Roman"/>
          <w:shd w:val="clear" w:color="auto" w:fill="FFFFFF"/>
          <w:lang w:val="es-ES_tradnl"/>
        </w:rPr>
      </w:pPr>
      <w:r w:rsidRPr="00362B6C">
        <w:rPr>
          <w:rFonts w:ascii="Cambria" w:eastAsia="Times New Roman" w:hAnsi="Cambria" w:cs="Times New Roman"/>
          <w:shd w:val="clear" w:color="auto" w:fill="FFFFFF"/>
          <w:lang w:val="es-ES_tradnl"/>
        </w:rPr>
        <w:t>de la Cruz, Sor Juana</w:t>
      </w:r>
      <w:r w:rsidR="001F2FE1">
        <w:rPr>
          <w:rFonts w:ascii="Cambria" w:eastAsia="Times New Roman" w:hAnsi="Cambria" w:cs="Times New Roman"/>
          <w:shd w:val="clear" w:color="auto" w:fill="FFFFFF"/>
          <w:lang w:val="es-ES_tradnl"/>
        </w:rPr>
        <w:t xml:space="preserve"> Inés</w:t>
      </w:r>
      <w:r w:rsidRPr="00362B6C">
        <w:rPr>
          <w:rFonts w:ascii="Cambria" w:eastAsia="Times New Roman" w:hAnsi="Cambria" w:cs="Times New Roman"/>
          <w:shd w:val="clear" w:color="auto" w:fill="FFFFFF"/>
          <w:lang w:val="es-ES_tradnl"/>
        </w:rPr>
        <w:t xml:space="preserve">. “Arguye de inconsecuentes el gusto y la censura de los hombres que en las mujeres acusan lo que causan.” </w:t>
      </w:r>
      <w:r w:rsidRPr="00362B6C">
        <w:rPr>
          <w:rFonts w:ascii="Cambria" w:eastAsia="Times New Roman" w:hAnsi="Cambria" w:cs="Times New Roman"/>
          <w:i/>
          <w:shd w:val="clear" w:color="auto" w:fill="FFFFFF"/>
          <w:lang w:val="es-ES_tradnl"/>
        </w:rPr>
        <w:t xml:space="preserve">Voces, </w:t>
      </w:r>
      <w:r w:rsidRPr="00362B6C">
        <w:rPr>
          <w:rFonts w:ascii="Cambria" w:eastAsia="Times New Roman" w:hAnsi="Cambria" w:cs="Times New Roman"/>
          <w:shd w:val="clear" w:color="auto" w:fill="FFFFFF"/>
          <w:lang w:val="es-ES_tradnl"/>
        </w:rPr>
        <w:t xml:space="preserve">editado por Raquel Chang-Rodríguez y Malva E. Filer. Cengage Learning, 2017, 88-89. </w:t>
      </w:r>
    </w:p>
    <w:p w14:paraId="31A8B001" w14:textId="77777777" w:rsidR="005F72FD" w:rsidRDefault="005F72FD" w:rsidP="005F72FD">
      <w:pPr>
        <w:pStyle w:val="ListParagraph"/>
        <w:numPr>
          <w:ilvl w:val="0"/>
          <w:numId w:val="3"/>
        </w:numPr>
        <w:rPr>
          <w:rFonts w:ascii="Cambria" w:eastAsia="Times New Roman" w:hAnsi="Cambria" w:cs="Times New Roman"/>
          <w:shd w:val="clear" w:color="auto" w:fill="FFFFFF"/>
          <w:lang w:val="es-ES_tradnl"/>
        </w:rPr>
      </w:pPr>
      <w:r w:rsidRPr="00362B6C">
        <w:rPr>
          <w:rFonts w:ascii="Cambria" w:eastAsia="Times New Roman" w:hAnsi="Cambria" w:cs="Times New Roman"/>
          <w:shd w:val="clear" w:color="auto" w:fill="FFFFFF"/>
          <w:lang w:val="es-ES_tradnl"/>
        </w:rPr>
        <w:t xml:space="preserve">Se usa para demonstrar las actitudes de Sor Juana sobre las estándares poco realísticas les dieron a las mujeres. </w:t>
      </w:r>
    </w:p>
    <w:p w14:paraId="2F74EF87" w14:textId="77777777" w:rsidR="005F72FD" w:rsidRDefault="005F72FD" w:rsidP="005F72FD">
      <w:pPr>
        <w:rPr>
          <w:rFonts w:ascii="Cambria" w:eastAsia="Times New Roman" w:hAnsi="Cambria" w:cs="Times New Roman"/>
          <w:shd w:val="clear" w:color="auto" w:fill="FFFFFF"/>
          <w:lang w:val="es-ES_tradnl"/>
        </w:rPr>
      </w:pPr>
    </w:p>
    <w:p w14:paraId="3415EDBA" w14:textId="77777777" w:rsidR="005F72FD" w:rsidRDefault="005F72FD" w:rsidP="005F72FD">
      <w:pPr>
        <w:rPr>
          <w:rFonts w:ascii="Cambria" w:eastAsia="Times New Roman" w:hAnsi="Cambria" w:cs="Times New Roman"/>
          <w:shd w:val="clear" w:color="auto" w:fill="FFFFFF"/>
          <w:lang w:val="es-ES_tradnl"/>
        </w:rPr>
      </w:pPr>
      <w:r w:rsidRPr="0079222A">
        <w:rPr>
          <w:rFonts w:ascii="Cambria" w:eastAsia="Times New Roman" w:hAnsi="Cambria" w:cs="Times New Roman"/>
          <w:shd w:val="clear" w:color="auto" w:fill="FFFFFF"/>
          <w:lang w:val="es-ES_tradnl"/>
        </w:rPr>
        <w:t>Inés de la Cruz, Sor Juana. “</w:t>
      </w:r>
      <w:r>
        <w:rPr>
          <w:rFonts w:ascii="Cambria" w:eastAsia="Times New Roman" w:hAnsi="Cambria" w:cs="Times New Roman"/>
          <w:shd w:val="clear" w:color="auto" w:fill="FFFFFF"/>
          <w:lang w:val="es-ES_tradnl"/>
        </w:rPr>
        <w:t xml:space="preserve">Respuesta de la poetisa a la muy ilustre Sor Filotea de la Cruz.” </w:t>
      </w:r>
      <w:r w:rsidRPr="0079222A">
        <w:rPr>
          <w:rFonts w:ascii="Cambria" w:eastAsia="Times New Roman" w:hAnsi="Cambria" w:cs="Times New Roman"/>
          <w:i/>
          <w:shd w:val="clear" w:color="auto" w:fill="FFFFFF"/>
          <w:lang w:val="es-ES_tradnl"/>
        </w:rPr>
        <w:t xml:space="preserve">Voces, </w:t>
      </w:r>
      <w:r w:rsidRPr="0079222A">
        <w:rPr>
          <w:rFonts w:ascii="Cambria" w:eastAsia="Times New Roman" w:hAnsi="Cambria" w:cs="Times New Roman"/>
          <w:shd w:val="clear" w:color="auto" w:fill="FFFFFF"/>
          <w:lang w:val="es-ES_tradnl"/>
        </w:rPr>
        <w:t>editado por Raquel Chang-Rodríguez y Malva E. File</w:t>
      </w:r>
      <w:r>
        <w:rPr>
          <w:rFonts w:ascii="Cambria" w:eastAsia="Times New Roman" w:hAnsi="Cambria" w:cs="Times New Roman"/>
          <w:shd w:val="clear" w:color="auto" w:fill="FFFFFF"/>
          <w:lang w:val="es-ES_tradnl"/>
        </w:rPr>
        <w:t>r. Cengage Learning, 2017, 86-87</w:t>
      </w:r>
      <w:r w:rsidRPr="0079222A">
        <w:rPr>
          <w:rFonts w:ascii="Cambria" w:eastAsia="Times New Roman" w:hAnsi="Cambria" w:cs="Times New Roman"/>
          <w:shd w:val="clear" w:color="auto" w:fill="FFFFFF"/>
          <w:lang w:val="es-ES_tradnl"/>
        </w:rPr>
        <w:t xml:space="preserve">. </w:t>
      </w:r>
    </w:p>
    <w:p w14:paraId="484DD0B0" w14:textId="77777777" w:rsidR="005F72FD" w:rsidRPr="00CD71BA" w:rsidRDefault="005F72FD" w:rsidP="005F72FD">
      <w:pPr>
        <w:pStyle w:val="ListParagraph"/>
        <w:numPr>
          <w:ilvl w:val="0"/>
          <w:numId w:val="3"/>
        </w:numPr>
        <w:rPr>
          <w:rFonts w:ascii="Cambria" w:eastAsia="Times New Roman" w:hAnsi="Cambria" w:cs="Times New Roman"/>
          <w:shd w:val="clear" w:color="auto" w:fill="FFFFFF"/>
          <w:lang w:val="es-ES_tradnl"/>
        </w:rPr>
      </w:pPr>
      <w:r w:rsidRPr="00362B6C">
        <w:rPr>
          <w:rFonts w:ascii="Cambria" w:eastAsia="Times New Roman" w:hAnsi="Cambria" w:cs="Times New Roman"/>
          <w:shd w:val="clear" w:color="auto" w:fill="FFFFFF"/>
          <w:lang w:val="es-ES_tradnl"/>
        </w:rPr>
        <w:t>Se usa para demonstrar las actitudes</w:t>
      </w:r>
      <w:r>
        <w:rPr>
          <w:rFonts w:ascii="Cambria" w:eastAsia="Times New Roman" w:hAnsi="Cambria" w:cs="Times New Roman"/>
          <w:shd w:val="clear" w:color="auto" w:fill="FFFFFF"/>
          <w:lang w:val="es-ES_tradnl"/>
        </w:rPr>
        <w:t xml:space="preserve"> Sor Juana </w:t>
      </w:r>
      <w:r w:rsidRPr="00362B6C">
        <w:rPr>
          <w:rFonts w:ascii="Cambria" w:eastAsia="Times New Roman" w:hAnsi="Cambria" w:cs="Times New Roman"/>
          <w:shd w:val="clear" w:color="auto" w:fill="FFFFFF"/>
          <w:lang w:val="es-ES_tradnl"/>
        </w:rPr>
        <w:t>sobre la</w:t>
      </w:r>
      <w:r>
        <w:rPr>
          <w:rFonts w:ascii="Cambria" w:eastAsia="Times New Roman" w:hAnsi="Cambria" w:cs="Times New Roman"/>
          <w:shd w:val="clear" w:color="auto" w:fill="FFFFFF"/>
          <w:lang w:val="es-ES_tradnl"/>
        </w:rPr>
        <w:t xml:space="preserve"> educación de mujeres. </w:t>
      </w:r>
      <w:r w:rsidRPr="00362B6C">
        <w:rPr>
          <w:rFonts w:ascii="Cambria" w:eastAsia="Times New Roman" w:hAnsi="Cambria" w:cs="Times New Roman"/>
          <w:shd w:val="clear" w:color="auto" w:fill="FFFFFF"/>
          <w:lang w:val="es-ES_tradnl"/>
        </w:rPr>
        <w:t xml:space="preserve"> </w:t>
      </w:r>
    </w:p>
    <w:p w14:paraId="6C4BBACA" w14:textId="77777777" w:rsidR="005F72FD" w:rsidRDefault="005F72FD" w:rsidP="005F72FD">
      <w:pPr>
        <w:rPr>
          <w:rFonts w:ascii="Cambria" w:eastAsia="Times New Roman" w:hAnsi="Cambria" w:cs="Times New Roman"/>
          <w:shd w:val="clear" w:color="auto" w:fill="FFFFFF"/>
          <w:lang w:val="es-ES_tradnl"/>
        </w:rPr>
      </w:pPr>
    </w:p>
    <w:p w14:paraId="3049C2D5" w14:textId="77777777" w:rsidR="005F72FD" w:rsidRPr="00362B6C" w:rsidRDefault="005F72FD" w:rsidP="005F72FD">
      <w:pPr>
        <w:rPr>
          <w:rFonts w:ascii="Cambria" w:eastAsia="Times New Roman" w:hAnsi="Cambria" w:cs="Times New Roman"/>
          <w:shd w:val="clear" w:color="auto" w:fill="FFFFFF"/>
          <w:lang w:val="es-ES_tradnl"/>
        </w:rPr>
      </w:pPr>
      <w:r w:rsidRPr="00362B6C">
        <w:rPr>
          <w:rFonts w:ascii="Cambria" w:eastAsia="Times New Roman" w:hAnsi="Cambria" w:cs="Times New Roman"/>
          <w:shd w:val="clear" w:color="auto" w:fill="FFFFFF"/>
          <w:lang w:val="es-ES_tradnl"/>
        </w:rPr>
        <w:t>Lindman, Janet Moore. “Women, Gender, and Religion in the Early Americas.” </w:t>
      </w:r>
      <w:r w:rsidRPr="00362B6C">
        <w:rPr>
          <w:rFonts w:ascii="Cambria" w:eastAsia="Times New Roman" w:hAnsi="Cambria" w:cs="Times New Roman"/>
          <w:i/>
          <w:iCs/>
          <w:lang w:val="es-ES_tradnl"/>
        </w:rPr>
        <w:t>History Compass</w:t>
      </w:r>
      <w:r w:rsidRPr="00362B6C">
        <w:rPr>
          <w:rFonts w:ascii="Cambria" w:eastAsia="Times New Roman" w:hAnsi="Cambria" w:cs="Times New Roman"/>
          <w:shd w:val="clear" w:color="auto" w:fill="FFFFFF"/>
          <w:lang w:val="es-ES_tradnl"/>
        </w:rPr>
        <w:t>, vol. 8, no. 2, 2010, pp. 197–211., doi:10.1111/j.1478-0542.2009.00665.x.</w:t>
      </w:r>
    </w:p>
    <w:p w14:paraId="18C42B24" w14:textId="77777777" w:rsidR="005F72FD" w:rsidRPr="00362B6C" w:rsidRDefault="005F72FD" w:rsidP="005F72FD">
      <w:pPr>
        <w:pStyle w:val="ListParagraph"/>
        <w:numPr>
          <w:ilvl w:val="0"/>
          <w:numId w:val="3"/>
        </w:numPr>
        <w:rPr>
          <w:rFonts w:ascii="Cambria" w:eastAsia="Times New Roman" w:hAnsi="Cambria" w:cs="Times New Roman"/>
          <w:lang w:val="es-ES_tradnl"/>
        </w:rPr>
      </w:pPr>
      <w:r>
        <w:rPr>
          <w:rFonts w:ascii="Cambria" w:eastAsia="Times New Roman" w:hAnsi="Cambria" w:cs="Times New Roman"/>
          <w:lang w:val="es-ES_tradnl"/>
        </w:rPr>
        <w:t>Uso</w:t>
      </w:r>
      <w:r w:rsidRPr="00362B6C">
        <w:rPr>
          <w:rFonts w:ascii="Cambria" w:eastAsia="Times New Roman" w:hAnsi="Cambria" w:cs="Times New Roman"/>
          <w:lang w:val="es-ES_tradnl"/>
        </w:rPr>
        <w:t xml:space="preserve"> esto para explicar las papeles de genero en la vida de Sor Juana. </w:t>
      </w:r>
    </w:p>
    <w:p w14:paraId="38B7BBAD" w14:textId="77777777" w:rsidR="005F72FD" w:rsidRDefault="005F72FD" w:rsidP="005F72FD">
      <w:pPr>
        <w:rPr>
          <w:lang w:val="es-ES_tradnl"/>
        </w:rPr>
      </w:pPr>
    </w:p>
    <w:p w14:paraId="7BA7AD24" w14:textId="77777777" w:rsidR="005F72FD" w:rsidRDefault="005F72FD" w:rsidP="005F72FD">
      <w:pPr>
        <w:rPr>
          <w:rFonts w:ascii="Cambria" w:eastAsia="Times New Roman" w:hAnsi="Cambria" w:cs="Times New Roman"/>
          <w:shd w:val="clear" w:color="auto" w:fill="FFFFFF"/>
          <w:lang w:val="es-ES_tradnl"/>
        </w:rPr>
      </w:pPr>
      <w:r>
        <w:rPr>
          <w:lang w:val="es-ES_tradnl"/>
        </w:rPr>
        <w:t xml:space="preserve">Matteo de Turner, Clorinda. “Para ellas.” </w:t>
      </w:r>
      <w:r w:rsidRPr="00362B6C">
        <w:rPr>
          <w:rFonts w:ascii="Cambria" w:eastAsia="Times New Roman" w:hAnsi="Cambria" w:cs="Times New Roman"/>
          <w:i/>
          <w:shd w:val="clear" w:color="auto" w:fill="FFFFFF"/>
          <w:lang w:val="es-ES_tradnl"/>
        </w:rPr>
        <w:t xml:space="preserve">Voces, </w:t>
      </w:r>
      <w:r w:rsidRPr="00362B6C">
        <w:rPr>
          <w:rFonts w:ascii="Cambria" w:eastAsia="Times New Roman" w:hAnsi="Cambria" w:cs="Times New Roman"/>
          <w:shd w:val="clear" w:color="auto" w:fill="FFFFFF"/>
          <w:lang w:val="es-ES_tradnl"/>
        </w:rPr>
        <w:t>editado por Raquel Chang-Rodríguez y Malva E. Filer. Cengage Learning, 2017,</w:t>
      </w:r>
      <w:r>
        <w:rPr>
          <w:rFonts w:ascii="Cambria" w:eastAsia="Times New Roman" w:hAnsi="Cambria" w:cs="Times New Roman"/>
          <w:shd w:val="clear" w:color="auto" w:fill="FFFFFF"/>
          <w:lang w:val="es-ES_tradnl"/>
        </w:rPr>
        <w:t xml:space="preserve"> 202-203. </w:t>
      </w:r>
    </w:p>
    <w:p w14:paraId="6AAA415A" w14:textId="77777777" w:rsidR="005F72FD" w:rsidRDefault="005F72FD" w:rsidP="005F72FD">
      <w:pPr>
        <w:pStyle w:val="ListParagraph"/>
        <w:numPr>
          <w:ilvl w:val="0"/>
          <w:numId w:val="3"/>
        </w:numPr>
        <w:rPr>
          <w:rFonts w:ascii="Cambria" w:eastAsia="Times New Roman" w:hAnsi="Cambria" w:cs="Times New Roman"/>
          <w:shd w:val="clear" w:color="auto" w:fill="FFFFFF"/>
          <w:lang w:val="es-ES_tradnl"/>
        </w:rPr>
      </w:pPr>
      <w:r w:rsidRPr="00362B6C">
        <w:rPr>
          <w:rFonts w:ascii="Cambria" w:eastAsia="Times New Roman" w:hAnsi="Cambria" w:cs="Times New Roman"/>
          <w:shd w:val="clear" w:color="auto" w:fill="FFFFFF"/>
          <w:lang w:val="es-ES_tradnl"/>
        </w:rPr>
        <w:t>Se usa para demonstrar las actitudes</w:t>
      </w:r>
      <w:r>
        <w:rPr>
          <w:rFonts w:ascii="Cambria" w:eastAsia="Times New Roman" w:hAnsi="Cambria" w:cs="Times New Roman"/>
          <w:shd w:val="clear" w:color="auto" w:fill="FFFFFF"/>
          <w:lang w:val="es-ES_tradnl"/>
        </w:rPr>
        <w:t xml:space="preserve"> Turner </w:t>
      </w:r>
      <w:r w:rsidRPr="00362B6C">
        <w:rPr>
          <w:rFonts w:ascii="Cambria" w:eastAsia="Times New Roman" w:hAnsi="Cambria" w:cs="Times New Roman"/>
          <w:shd w:val="clear" w:color="auto" w:fill="FFFFFF"/>
          <w:lang w:val="es-ES_tradnl"/>
        </w:rPr>
        <w:t>sobre la</w:t>
      </w:r>
      <w:r>
        <w:rPr>
          <w:rFonts w:ascii="Cambria" w:eastAsia="Times New Roman" w:hAnsi="Cambria" w:cs="Times New Roman"/>
          <w:shd w:val="clear" w:color="auto" w:fill="FFFFFF"/>
          <w:lang w:val="es-ES_tradnl"/>
        </w:rPr>
        <w:t xml:space="preserve"> educación de mujeres. </w:t>
      </w:r>
      <w:r w:rsidRPr="00362B6C">
        <w:rPr>
          <w:rFonts w:ascii="Cambria" w:eastAsia="Times New Roman" w:hAnsi="Cambria" w:cs="Times New Roman"/>
          <w:shd w:val="clear" w:color="auto" w:fill="FFFFFF"/>
          <w:lang w:val="es-ES_tradnl"/>
        </w:rPr>
        <w:t xml:space="preserve"> </w:t>
      </w:r>
    </w:p>
    <w:p w14:paraId="7F125954" w14:textId="77777777" w:rsidR="00B64665" w:rsidRDefault="00B64665" w:rsidP="005F72FD"/>
    <w:p w14:paraId="1DD16565" w14:textId="77777777" w:rsidR="005F72FD" w:rsidRPr="007112CB" w:rsidRDefault="005F72FD" w:rsidP="005F72FD">
      <w:r w:rsidRPr="007112CB">
        <w:t xml:space="preserve">Niles, Andrea N et al. “Randomized controlled trial of expressive writing for </w:t>
      </w:r>
      <w:r>
        <w:tab/>
      </w:r>
      <w:r w:rsidRPr="007112CB">
        <w:t xml:space="preserve">psychological and physical health: the moderating role of emotional </w:t>
      </w:r>
      <w:r>
        <w:tab/>
      </w:r>
      <w:r w:rsidRPr="007112CB">
        <w:t>expressivity.” </w:t>
      </w:r>
      <w:r w:rsidRPr="007112CB">
        <w:rPr>
          <w:i/>
          <w:iCs/>
        </w:rPr>
        <w:t>Anxiety, stress, and coping</w:t>
      </w:r>
      <w:r w:rsidRPr="007112CB">
        <w:t xml:space="preserve"> vol. 27,1 (2014): 1-17. </w:t>
      </w:r>
      <w:r>
        <w:tab/>
      </w:r>
      <w:r w:rsidRPr="007112CB">
        <w:t>doi:10.1080/10615806.2013.802308</w:t>
      </w:r>
    </w:p>
    <w:p w14:paraId="5BD7E74E" w14:textId="77777777" w:rsidR="005F72FD" w:rsidRPr="005F72FD" w:rsidRDefault="005F72FD" w:rsidP="005F72FD">
      <w:pPr>
        <w:rPr>
          <w:rFonts w:ascii="Cambria" w:eastAsia="Times New Roman" w:hAnsi="Cambria" w:cs="Times New Roman"/>
          <w:shd w:val="clear" w:color="auto" w:fill="FFFFFF"/>
          <w:lang w:val="es-ES_tradnl"/>
        </w:rPr>
      </w:pPr>
    </w:p>
    <w:p w14:paraId="71229D9B" w14:textId="77777777" w:rsidR="005F72FD" w:rsidRDefault="005F72FD" w:rsidP="005F72FD">
      <w:pPr>
        <w:rPr>
          <w:lang w:val="es-ES_tradnl"/>
        </w:rPr>
      </w:pPr>
    </w:p>
    <w:p w14:paraId="580534D3" w14:textId="77777777" w:rsidR="005F72FD" w:rsidRPr="00362B6C" w:rsidRDefault="005F72FD" w:rsidP="005F72FD">
      <w:pPr>
        <w:rPr>
          <w:lang w:val="es-ES_tradnl"/>
        </w:rPr>
      </w:pPr>
      <w:r>
        <w:rPr>
          <w:lang w:val="es-ES_tradnl"/>
        </w:rPr>
        <w:t xml:space="preserve">Storni, Alfonsina. “Tú me quieres blanca.” </w:t>
      </w:r>
      <w:r w:rsidRPr="00362B6C">
        <w:rPr>
          <w:rFonts w:ascii="Cambria" w:eastAsia="Times New Roman" w:hAnsi="Cambria" w:cs="Times New Roman"/>
          <w:i/>
          <w:shd w:val="clear" w:color="auto" w:fill="FFFFFF"/>
          <w:lang w:val="es-ES_tradnl"/>
        </w:rPr>
        <w:t xml:space="preserve">Voces, </w:t>
      </w:r>
      <w:r w:rsidRPr="00362B6C">
        <w:rPr>
          <w:rFonts w:ascii="Cambria" w:eastAsia="Times New Roman" w:hAnsi="Cambria" w:cs="Times New Roman"/>
          <w:shd w:val="clear" w:color="auto" w:fill="FFFFFF"/>
          <w:lang w:val="es-ES_tradnl"/>
        </w:rPr>
        <w:t>editado por Raquel Chang-Rodríguez y Malva E. Filer. Cengage Learning, 2017,</w:t>
      </w:r>
      <w:r>
        <w:rPr>
          <w:rFonts w:ascii="Cambria" w:eastAsia="Times New Roman" w:hAnsi="Cambria" w:cs="Times New Roman"/>
          <w:shd w:val="clear" w:color="auto" w:fill="FFFFFF"/>
          <w:lang w:val="es-ES_tradnl"/>
        </w:rPr>
        <w:t xml:space="preserve"> 346-347.</w:t>
      </w:r>
    </w:p>
    <w:p w14:paraId="5AC863AF" w14:textId="77777777" w:rsidR="005F72FD" w:rsidRDefault="005F72FD" w:rsidP="005F72FD">
      <w:pPr>
        <w:pStyle w:val="ListParagraph"/>
        <w:numPr>
          <w:ilvl w:val="0"/>
          <w:numId w:val="2"/>
        </w:numPr>
        <w:rPr>
          <w:rFonts w:ascii="Cambria" w:eastAsia="Times New Roman" w:hAnsi="Cambria" w:cs="Times New Roman"/>
          <w:shd w:val="clear" w:color="auto" w:fill="FFFFFF"/>
          <w:lang w:val="es-ES_tradnl"/>
        </w:rPr>
      </w:pPr>
      <w:r w:rsidRPr="00362B6C">
        <w:rPr>
          <w:rFonts w:ascii="Cambria" w:eastAsia="Times New Roman" w:hAnsi="Cambria" w:cs="Times New Roman"/>
          <w:shd w:val="clear" w:color="auto" w:fill="FFFFFF"/>
          <w:lang w:val="es-ES_tradnl"/>
        </w:rPr>
        <w:t>Se usa para demonstrar las actitudes</w:t>
      </w:r>
      <w:r>
        <w:rPr>
          <w:rFonts w:ascii="Cambria" w:eastAsia="Times New Roman" w:hAnsi="Cambria" w:cs="Times New Roman"/>
          <w:shd w:val="clear" w:color="auto" w:fill="FFFFFF"/>
          <w:lang w:val="es-ES_tradnl"/>
        </w:rPr>
        <w:t xml:space="preserve"> de Storni</w:t>
      </w:r>
      <w:r w:rsidRPr="00362B6C">
        <w:rPr>
          <w:rFonts w:ascii="Cambria" w:eastAsia="Times New Roman" w:hAnsi="Cambria" w:cs="Times New Roman"/>
          <w:shd w:val="clear" w:color="auto" w:fill="FFFFFF"/>
          <w:lang w:val="es-ES_tradnl"/>
        </w:rPr>
        <w:t xml:space="preserve"> sobre las estándares poco realísticas les dieron a las mujeres. </w:t>
      </w:r>
    </w:p>
    <w:p w14:paraId="23706EF1" w14:textId="77777777" w:rsidR="004E7539" w:rsidRDefault="004E7539" w:rsidP="003225E0">
      <w:pPr>
        <w:rPr>
          <w:rFonts w:ascii="Cambria" w:eastAsia="Times New Roman" w:hAnsi="Cambria" w:cs="Times New Roman"/>
          <w:shd w:val="clear" w:color="auto" w:fill="FFFFFF"/>
          <w:lang w:val="es-ES_tradnl"/>
        </w:rPr>
      </w:pPr>
    </w:p>
    <w:p w14:paraId="415DFE45" w14:textId="7EC05982" w:rsidR="003225E0" w:rsidRDefault="003225E0" w:rsidP="003225E0">
      <w:pPr>
        <w:rPr>
          <w:rFonts w:ascii="Cambria" w:eastAsia="Times New Roman" w:hAnsi="Cambria" w:cs="Times New Roman"/>
          <w:shd w:val="clear" w:color="auto" w:fill="FFFFFF"/>
          <w:lang w:val="es-ES_tradnl"/>
        </w:rPr>
      </w:pPr>
      <w:r w:rsidRPr="004E7539">
        <w:rPr>
          <w:rFonts w:ascii="Cambria" w:eastAsia="Times New Roman" w:hAnsi="Cambria" w:cs="Times New Roman"/>
          <w:shd w:val="clear" w:color="auto" w:fill="FFFFFF"/>
          <w:lang w:val="es-ES_tradnl"/>
        </w:rPr>
        <w:t>Schon</w:t>
      </w:r>
      <w:r w:rsidR="004E7539">
        <w:rPr>
          <w:rFonts w:ascii="Cambria" w:eastAsia="Times New Roman" w:hAnsi="Cambria" w:cs="Times New Roman"/>
          <w:shd w:val="clear" w:color="auto" w:fill="FFFFFF"/>
          <w:lang w:val="es-ES_tradnl"/>
        </w:rPr>
        <w:t xml:space="preserve">s, Dorothy. “Some Obscure Points in the Life of Sor Juana Inés de la Cruz.” </w:t>
      </w:r>
      <w:r w:rsidR="004E7539">
        <w:rPr>
          <w:rFonts w:ascii="Cambria" w:eastAsia="Times New Roman" w:hAnsi="Cambria" w:cs="Times New Roman"/>
          <w:i/>
          <w:shd w:val="clear" w:color="auto" w:fill="FFFFFF"/>
          <w:lang w:val="es-ES_tradnl"/>
        </w:rPr>
        <w:t xml:space="preserve">Feminist Perspectives on Sor Juana Inés de la Cruz, </w:t>
      </w:r>
      <w:r w:rsidR="004E7539">
        <w:rPr>
          <w:rFonts w:ascii="Cambria" w:eastAsia="Times New Roman" w:hAnsi="Cambria" w:cs="Times New Roman"/>
          <w:shd w:val="clear" w:color="auto" w:fill="FFFFFF"/>
          <w:lang w:val="es-ES_tradnl"/>
        </w:rPr>
        <w:t>editado por Stephanie Merriam. Wayne State University Press, 1991, 38-60.</w:t>
      </w:r>
    </w:p>
    <w:p w14:paraId="3436C0EB" w14:textId="3F32E190" w:rsidR="004E7539" w:rsidRPr="004E7539" w:rsidRDefault="004E7539" w:rsidP="004E7539">
      <w:pPr>
        <w:pStyle w:val="ListParagraph"/>
        <w:numPr>
          <w:ilvl w:val="0"/>
          <w:numId w:val="2"/>
        </w:numPr>
        <w:rPr>
          <w:rFonts w:ascii="Cambria" w:eastAsia="Times New Roman" w:hAnsi="Cambria" w:cs="Times New Roman"/>
          <w:shd w:val="clear" w:color="auto" w:fill="FFFFFF"/>
          <w:lang w:val="es-ES_tradnl"/>
        </w:rPr>
      </w:pPr>
      <w:r>
        <w:rPr>
          <w:rFonts w:ascii="Cambria" w:eastAsia="Times New Roman" w:hAnsi="Cambria" w:cs="Times New Roman"/>
          <w:shd w:val="clear" w:color="auto" w:fill="FFFFFF"/>
          <w:lang w:val="es-ES_tradnl"/>
        </w:rPr>
        <w:t xml:space="preserve">Para discutir la situación de Sor Juana cuando eligió ser monja. </w:t>
      </w:r>
    </w:p>
    <w:p w14:paraId="46896BB3" w14:textId="77777777" w:rsidR="00D517C0" w:rsidRDefault="00D517C0" w:rsidP="003225E0">
      <w:pPr>
        <w:rPr>
          <w:rFonts w:ascii="Cambria" w:eastAsia="Times New Roman" w:hAnsi="Cambria" w:cs="Times New Roman"/>
          <w:shd w:val="clear" w:color="auto" w:fill="FFFFFF"/>
          <w:lang w:val="es-ES_tradnl"/>
        </w:rPr>
      </w:pPr>
    </w:p>
    <w:p w14:paraId="20F59862" w14:textId="6ABCB337" w:rsidR="00D517C0" w:rsidRDefault="00D517C0" w:rsidP="003225E0">
      <w:pPr>
        <w:rPr>
          <w:rFonts w:ascii="Cambria" w:eastAsia="Times New Roman" w:hAnsi="Cambria" w:cs="Times New Roman"/>
          <w:shd w:val="clear" w:color="auto" w:fill="FFFFFF"/>
          <w:lang w:val="es-ES_tradnl"/>
        </w:rPr>
      </w:pPr>
      <w:r>
        <w:rPr>
          <w:rFonts w:ascii="Cambria" w:eastAsia="Times New Roman" w:hAnsi="Cambria" w:cs="Times New Roman"/>
          <w:shd w:val="clear" w:color="auto" w:fill="FFFFFF"/>
          <w:lang w:val="es-ES_tradnl"/>
        </w:rPr>
        <w:t>Wollstonecraft</w:t>
      </w:r>
      <w:r w:rsidR="004E7539">
        <w:rPr>
          <w:rFonts w:ascii="Cambria" w:eastAsia="Times New Roman" w:hAnsi="Cambria" w:cs="Times New Roman"/>
          <w:shd w:val="clear" w:color="auto" w:fill="FFFFFF"/>
          <w:lang w:val="es-ES_tradnl"/>
        </w:rPr>
        <w:t xml:space="preserve">, Mary. “A Vindication of the Rights of Women.” </w:t>
      </w:r>
      <w:r w:rsidR="004E7539">
        <w:rPr>
          <w:rFonts w:ascii="Cambria" w:eastAsia="Times New Roman" w:hAnsi="Cambria" w:cs="Times New Roman"/>
          <w:i/>
          <w:shd w:val="clear" w:color="auto" w:fill="FFFFFF"/>
          <w:lang w:val="es-ES_tradnl"/>
        </w:rPr>
        <w:t xml:space="preserve">The Essential Feminist Reader, </w:t>
      </w:r>
      <w:r w:rsidR="004E7539">
        <w:rPr>
          <w:rFonts w:ascii="Cambria" w:eastAsia="Times New Roman" w:hAnsi="Cambria" w:cs="Times New Roman"/>
          <w:shd w:val="clear" w:color="auto" w:fill="FFFFFF"/>
          <w:lang w:val="es-ES_tradnl"/>
        </w:rPr>
        <w:t xml:space="preserve">editado por Estelle B. Freedman. Modern Library, 2007, 24-36. </w:t>
      </w:r>
    </w:p>
    <w:p w14:paraId="44903136" w14:textId="6AAF9E54" w:rsidR="004E7539" w:rsidRPr="004E7539" w:rsidRDefault="004E7539" w:rsidP="004E7539">
      <w:pPr>
        <w:pStyle w:val="ListParagraph"/>
        <w:numPr>
          <w:ilvl w:val="0"/>
          <w:numId w:val="2"/>
        </w:numPr>
        <w:rPr>
          <w:rFonts w:ascii="Cambria" w:eastAsia="Times New Roman" w:hAnsi="Cambria" w:cs="Times New Roman"/>
          <w:shd w:val="clear" w:color="auto" w:fill="FFFFFF"/>
          <w:lang w:val="es-ES_tradnl"/>
        </w:rPr>
      </w:pPr>
      <w:r>
        <w:rPr>
          <w:rFonts w:ascii="Cambria" w:eastAsia="Times New Roman" w:hAnsi="Cambria" w:cs="Times New Roman"/>
          <w:shd w:val="clear" w:color="auto" w:fill="FFFFFF"/>
          <w:lang w:val="es-ES_tradnl"/>
        </w:rPr>
        <w:t xml:space="preserve">Para domenstrar las luchas de mujeres en Inglaterra. </w:t>
      </w:r>
    </w:p>
    <w:p w14:paraId="75D5C962" w14:textId="77777777" w:rsidR="009C4338" w:rsidRPr="009C4338" w:rsidRDefault="009C4338" w:rsidP="009C4338">
      <w:pPr>
        <w:rPr>
          <w:rFonts w:ascii="Cambria" w:eastAsia="Times New Roman" w:hAnsi="Cambria" w:cs="Times New Roman"/>
          <w:shd w:val="clear" w:color="auto" w:fill="FFFFFF"/>
          <w:lang w:val="es-ES_tradnl"/>
        </w:rPr>
      </w:pPr>
    </w:p>
    <w:p w14:paraId="13BB1FA8" w14:textId="77777777" w:rsidR="005F72FD" w:rsidRDefault="005F72FD" w:rsidP="00316D16"/>
    <w:p w14:paraId="24259BA5" w14:textId="77777777" w:rsidR="007112CB" w:rsidRDefault="007112CB" w:rsidP="00316D16"/>
    <w:p w14:paraId="51D0BDEA" w14:textId="77777777" w:rsidR="007112CB" w:rsidRDefault="007112CB" w:rsidP="00316D16"/>
    <w:p w14:paraId="73647C5B" w14:textId="77777777" w:rsidR="00911874" w:rsidRPr="00316D16" w:rsidRDefault="00911874" w:rsidP="00316D16"/>
    <w:p w14:paraId="3CAC08B6" w14:textId="77777777" w:rsidR="00316D16" w:rsidRPr="00316D16" w:rsidRDefault="00316D16" w:rsidP="00316D16">
      <w:pPr>
        <w:rPr>
          <w:lang w:val="es-ES_tradnl"/>
        </w:rPr>
      </w:pPr>
    </w:p>
    <w:p w14:paraId="2ED70A0E" w14:textId="77777777" w:rsidR="00C11ED1" w:rsidRPr="00F8659B" w:rsidRDefault="00C11ED1">
      <w:pPr>
        <w:rPr>
          <w:lang w:val="es-ES_tradnl"/>
        </w:rPr>
      </w:pPr>
    </w:p>
    <w:sectPr w:rsidR="00C11ED1" w:rsidRPr="00F8659B" w:rsidSect="00C11E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47668"/>
    <w:multiLevelType w:val="multilevel"/>
    <w:tmpl w:val="99FA7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B72BCA"/>
    <w:multiLevelType w:val="hybridMultilevel"/>
    <w:tmpl w:val="2E3282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E8C4CD2"/>
    <w:multiLevelType w:val="hybridMultilevel"/>
    <w:tmpl w:val="CC742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F57323E"/>
    <w:multiLevelType w:val="hybridMultilevel"/>
    <w:tmpl w:val="672693C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nsid w:val="790915A2"/>
    <w:multiLevelType w:val="hybridMultilevel"/>
    <w:tmpl w:val="DA8489D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nsid w:val="7D601592"/>
    <w:multiLevelType w:val="hybridMultilevel"/>
    <w:tmpl w:val="97D2FBD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1D8"/>
    <w:rsid w:val="0001620C"/>
    <w:rsid w:val="000E3F5C"/>
    <w:rsid w:val="0011204A"/>
    <w:rsid w:val="00164D08"/>
    <w:rsid w:val="0019370A"/>
    <w:rsid w:val="001C547F"/>
    <w:rsid w:val="001E662F"/>
    <w:rsid w:val="001F2FE1"/>
    <w:rsid w:val="00242BF7"/>
    <w:rsid w:val="002531D8"/>
    <w:rsid w:val="002968CA"/>
    <w:rsid w:val="002A022A"/>
    <w:rsid w:val="002B7BE6"/>
    <w:rsid w:val="002E3A95"/>
    <w:rsid w:val="00316D16"/>
    <w:rsid w:val="003225E0"/>
    <w:rsid w:val="00325F75"/>
    <w:rsid w:val="0035194F"/>
    <w:rsid w:val="003718B3"/>
    <w:rsid w:val="003803C0"/>
    <w:rsid w:val="00390983"/>
    <w:rsid w:val="003A0A2D"/>
    <w:rsid w:val="0040461B"/>
    <w:rsid w:val="0043007E"/>
    <w:rsid w:val="00443548"/>
    <w:rsid w:val="004B7E2C"/>
    <w:rsid w:val="004C4F68"/>
    <w:rsid w:val="004E7539"/>
    <w:rsid w:val="00517C06"/>
    <w:rsid w:val="00567594"/>
    <w:rsid w:val="00577038"/>
    <w:rsid w:val="00581111"/>
    <w:rsid w:val="005F72FD"/>
    <w:rsid w:val="006424FB"/>
    <w:rsid w:val="0067292C"/>
    <w:rsid w:val="00684EF2"/>
    <w:rsid w:val="006B3388"/>
    <w:rsid w:val="006B74B6"/>
    <w:rsid w:val="006C7F33"/>
    <w:rsid w:val="006D4F0C"/>
    <w:rsid w:val="006E77E4"/>
    <w:rsid w:val="006F288C"/>
    <w:rsid w:val="007112CB"/>
    <w:rsid w:val="00736982"/>
    <w:rsid w:val="007944DA"/>
    <w:rsid w:val="007E5C02"/>
    <w:rsid w:val="00811739"/>
    <w:rsid w:val="008206BC"/>
    <w:rsid w:val="008267FB"/>
    <w:rsid w:val="00864F67"/>
    <w:rsid w:val="008B0965"/>
    <w:rsid w:val="00911874"/>
    <w:rsid w:val="009C4338"/>
    <w:rsid w:val="00A31D60"/>
    <w:rsid w:val="00A563D2"/>
    <w:rsid w:val="00A637B2"/>
    <w:rsid w:val="00A859A8"/>
    <w:rsid w:val="00AA0429"/>
    <w:rsid w:val="00AC05AA"/>
    <w:rsid w:val="00AD2897"/>
    <w:rsid w:val="00AE0768"/>
    <w:rsid w:val="00AE492E"/>
    <w:rsid w:val="00AF2132"/>
    <w:rsid w:val="00B240DB"/>
    <w:rsid w:val="00B64665"/>
    <w:rsid w:val="00B86072"/>
    <w:rsid w:val="00BE1C36"/>
    <w:rsid w:val="00C11ED1"/>
    <w:rsid w:val="00D517C0"/>
    <w:rsid w:val="00E12AB4"/>
    <w:rsid w:val="00EA718A"/>
    <w:rsid w:val="00F564B0"/>
    <w:rsid w:val="00F7600D"/>
    <w:rsid w:val="00F8659B"/>
    <w:rsid w:val="00F86ED8"/>
    <w:rsid w:val="00FB49D7"/>
    <w:rsid w:val="00FD3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0842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874"/>
    <w:pPr>
      <w:ind w:left="720"/>
      <w:contextualSpacing/>
    </w:pPr>
  </w:style>
  <w:style w:type="paragraph" w:styleId="NormalWeb">
    <w:name w:val="Normal (Web)"/>
    <w:basedOn w:val="Normal"/>
    <w:uiPriority w:val="99"/>
    <w:semiHidden/>
    <w:unhideWhenUsed/>
    <w:rsid w:val="009C4338"/>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874"/>
    <w:pPr>
      <w:ind w:left="720"/>
      <w:contextualSpacing/>
    </w:pPr>
  </w:style>
  <w:style w:type="paragraph" w:styleId="NormalWeb">
    <w:name w:val="Normal (Web)"/>
    <w:basedOn w:val="Normal"/>
    <w:uiPriority w:val="99"/>
    <w:semiHidden/>
    <w:unhideWhenUsed/>
    <w:rsid w:val="009C433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0764">
      <w:bodyDiv w:val="1"/>
      <w:marLeft w:val="0"/>
      <w:marRight w:val="0"/>
      <w:marTop w:val="0"/>
      <w:marBottom w:val="0"/>
      <w:divBdr>
        <w:top w:val="none" w:sz="0" w:space="0" w:color="auto"/>
        <w:left w:val="none" w:sz="0" w:space="0" w:color="auto"/>
        <w:bottom w:val="none" w:sz="0" w:space="0" w:color="auto"/>
        <w:right w:val="none" w:sz="0" w:space="0" w:color="auto"/>
      </w:divBdr>
      <w:divsChild>
        <w:div w:id="1133716226">
          <w:marLeft w:val="0"/>
          <w:marRight w:val="0"/>
          <w:marTop w:val="0"/>
          <w:marBottom w:val="0"/>
          <w:divBdr>
            <w:top w:val="none" w:sz="0" w:space="0" w:color="auto"/>
            <w:left w:val="none" w:sz="0" w:space="0" w:color="auto"/>
            <w:bottom w:val="none" w:sz="0" w:space="0" w:color="auto"/>
            <w:right w:val="none" w:sz="0" w:space="0" w:color="auto"/>
          </w:divBdr>
          <w:divsChild>
            <w:div w:id="629239787">
              <w:marLeft w:val="0"/>
              <w:marRight w:val="0"/>
              <w:marTop w:val="0"/>
              <w:marBottom w:val="0"/>
              <w:divBdr>
                <w:top w:val="none" w:sz="0" w:space="0" w:color="auto"/>
                <w:left w:val="none" w:sz="0" w:space="0" w:color="auto"/>
                <w:bottom w:val="none" w:sz="0" w:space="0" w:color="auto"/>
                <w:right w:val="none" w:sz="0" w:space="0" w:color="auto"/>
              </w:divBdr>
              <w:divsChild>
                <w:div w:id="179668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716478">
      <w:bodyDiv w:val="1"/>
      <w:marLeft w:val="0"/>
      <w:marRight w:val="0"/>
      <w:marTop w:val="0"/>
      <w:marBottom w:val="0"/>
      <w:divBdr>
        <w:top w:val="none" w:sz="0" w:space="0" w:color="auto"/>
        <w:left w:val="none" w:sz="0" w:space="0" w:color="auto"/>
        <w:bottom w:val="none" w:sz="0" w:space="0" w:color="auto"/>
        <w:right w:val="none" w:sz="0" w:space="0" w:color="auto"/>
      </w:divBdr>
    </w:div>
    <w:div w:id="407968328">
      <w:bodyDiv w:val="1"/>
      <w:marLeft w:val="0"/>
      <w:marRight w:val="0"/>
      <w:marTop w:val="0"/>
      <w:marBottom w:val="0"/>
      <w:divBdr>
        <w:top w:val="none" w:sz="0" w:space="0" w:color="auto"/>
        <w:left w:val="none" w:sz="0" w:space="0" w:color="auto"/>
        <w:bottom w:val="none" w:sz="0" w:space="0" w:color="auto"/>
        <w:right w:val="none" w:sz="0" w:space="0" w:color="auto"/>
      </w:divBdr>
    </w:div>
    <w:div w:id="918513896">
      <w:bodyDiv w:val="1"/>
      <w:marLeft w:val="0"/>
      <w:marRight w:val="0"/>
      <w:marTop w:val="0"/>
      <w:marBottom w:val="0"/>
      <w:divBdr>
        <w:top w:val="none" w:sz="0" w:space="0" w:color="auto"/>
        <w:left w:val="none" w:sz="0" w:space="0" w:color="auto"/>
        <w:bottom w:val="none" w:sz="0" w:space="0" w:color="auto"/>
        <w:right w:val="none" w:sz="0" w:space="0" w:color="auto"/>
      </w:divBdr>
    </w:div>
    <w:div w:id="939340734">
      <w:bodyDiv w:val="1"/>
      <w:marLeft w:val="0"/>
      <w:marRight w:val="0"/>
      <w:marTop w:val="0"/>
      <w:marBottom w:val="0"/>
      <w:divBdr>
        <w:top w:val="none" w:sz="0" w:space="0" w:color="auto"/>
        <w:left w:val="none" w:sz="0" w:space="0" w:color="auto"/>
        <w:bottom w:val="none" w:sz="0" w:space="0" w:color="auto"/>
        <w:right w:val="none" w:sz="0" w:space="0" w:color="auto"/>
      </w:divBdr>
    </w:div>
    <w:div w:id="1089155788">
      <w:bodyDiv w:val="1"/>
      <w:marLeft w:val="0"/>
      <w:marRight w:val="0"/>
      <w:marTop w:val="0"/>
      <w:marBottom w:val="0"/>
      <w:divBdr>
        <w:top w:val="none" w:sz="0" w:space="0" w:color="auto"/>
        <w:left w:val="none" w:sz="0" w:space="0" w:color="auto"/>
        <w:bottom w:val="none" w:sz="0" w:space="0" w:color="auto"/>
        <w:right w:val="none" w:sz="0" w:space="0" w:color="auto"/>
      </w:divBdr>
    </w:div>
    <w:div w:id="1154250420">
      <w:bodyDiv w:val="1"/>
      <w:marLeft w:val="0"/>
      <w:marRight w:val="0"/>
      <w:marTop w:val="0"/>
      <w:marBottom w:val="0"/>
      <w:divBdr>
        <w:top w:val="none" w:sz="0" w:space="0" w:color="auto"/>
        <w:left w:val="none" w:sz="0" w:space="0" w:color="auto"/>
        <w:bottom w:val="none" w:sz="0" w:space="0" w:color="auto"/>
        <w:right w:val="none" w:sz="0" w:space="0" w:color="auto"/>
      </w:divBdr>
    </w:div>
    <w:div w:id="1391340063">
      <w:bodyDiv w:val="1"/>
      <w:marLeft w:val="0"/>
      <w:marRight w:val="0"/>
      <w:marTop w:val="0"/>
      <w:marBottom w:val="0"/>
      <w:divBdr>
        <w:top w:val="none" w:sz="0" w:space="0" w:color="auto"/>
        <w:left w:val="none" w:sz="0" w:space="0" w:color="auto"/>
        <w:bottom w:val="none" w:sz="0" w:space="0" w:color="auto"/>
        <w:right w:val="none" w:sz="0" w:space="0" w:color="auto"/>
      </w:divBdr>
    </w:div>
    <w:div w:id="1608469085">
      <w:bodyDiv w:val="1"/>
      <w:marLeft w:val="0"/>
      <w:marRight w:val="0"/>
      <w:marTop w:val="0"/>
      <w:marBottom w:val="0"/>
      <w:divBdr>
        <w:top w:val="none" w:sz="0" w:space="0" w:color="auto"/>
        <w:left w:val="none" w:sz="0" w:space="0" w:color="auto"/>
        <w:bottom w:val="none" w:sz="0" w:space="0" w:color="auto"/>
        <w:right w:val="none" w:sz="0" w:space="0" w:color="auto"/>
      </w:divBdr>
    </w:div>
    <w:div w:id="1652173594">
      <w:bodyDiv w:val="1"/>
      <w:marLeft w:val="0"/>
      <w:marRight w:val="0"/>
      <w:marTop w:val="0"/>
      <w:marBottom w:val="0"/>
      <w:divBdr>
        <w:top w:val="none" w:sz="0" w:space="0" w:color="auto"/>
        <w:left w:val="none" w:sz="0" w:space="0" w:color="auto"/>
        <w:bottom w:val="none" w:sz="0" w:space="0" w:color="auto"/>
        <w:right w:val="none" w:sz="0" w:space="0" w:color="auto"/>
      </w:divBdr>
    </w:div>
    <w:div w:id="1660959693">
      <w:bodyDiv w:val="1"/>
      <w:marLeft w:val="0"/>
      <w:marRight w:val="0"/>
      <w:marTop w:val="0"/>
      <w:marBottom w:val="0"/>
      <w:divBdr>
        <w:top w:val="none" w:sz="0" w:space="0" w:color="auto"/>
        <w:left w:val="none" w:sz="0" w:space="0" w:color="auto"/>
        <w:bottom w:val="none" w:sz="0" w:space="0" w:color="auto"/>
        <w:right w:val="none" w:sz="0" w:space="0" w:color="auto"/>
      </w:divBdr>
    </w:div>
    <w:div w:id="1715082790">
      <w:bodyDiv w:val="1"/>
      <w:marLeft w:val="0"/>
      <w:marRight w:val="0"/>
      <w:marTop w:val="0"/>
      <w:marBottom w:val="0"/>
      <w:divBdr>
        <w:top w:val="none" w:sz="0" w:space="0" w:color="auto"/>
        <w:left w:val="none" w:sz="0" w:space="0" w:color="auto"/>
        <w:bottom w:val="none" w:sz="0" w:space="0" w:color="auto"/>
        <w:right w:val="none" w:sz="0" w:space="0" w:color="auto"/>
      </w:divBdr>
      <w:divsChild>
        <w:div w:id="1983732121">
          <w:marLeft w:val="0"/>
          <w:marRight w:val="0"/>
          <w:marTop w:val="0"/>
          <w:marBottom w:val="0"/>
          <w:divBdr>
            <w:top w:val="none" w:sz="0" w:space="0" w:color="auto"/>
            <w:left w:val="none" w:sz="0" w:space="0" w:color="auto"/>
            <w:bottom w:val="none" w:sz="0" w:space="0" w:color="auto"/>
            <w:right w:val="none" w:sz="0" w:space="0" w:color="auto"/>
          </w:divBdr>
          <w:divsChild>
            <w:div w:id="1543323722">
              <w:marLeft w:val="0"/>
              <w:marRight w:val="0"/>
              <w:marTop w:val="0"/>
              <w:marBottom w:val="0"/>
              <w:divBdr>
                <w:top w:val="none" w:sz="0" w:space="0" w:color="auto"/>
                <w:left w:val="none" w:sz="0" w:space="0" w:color="auto"/>
                <w:bottom w:val="none" w:sz="0" w:space="0" w:color="auto"/>
                <w:right w:val="none" w:sz="0" w:space="0" w:color="auto"/>
              </w:divBdr>
              <w:divsChild>
                <w:div w:id="159817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740</TotalTime>
  <Pages>10</Pages>
  <Words>2515</Words>
  <Characters>14339</Characters>
  <Application>Microsoft Macintosh Word</Application>
  <DocSecurity>0</DocSecurity>
  <Lines>119</Lines>
  <Paragraphs>33</Paragraphs>
  <ScaleCrop>false</ScaleCrop>
  <Company/>
  <LinksUpToDate>false</LinksUpToDate>
  <CharactersWithSpaces>16821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Petterson</dc:creator>
  <cp:keywords/>
  <dc:description/>
  <cp:lastModifiedBy>Rachel Petterson</cp:lastModifiedBy>
  <cp:revision>33</cp:revision>
  <dcterms:created xsi:type="dcterms:W3CDTF">2019-11-17T18:46:00Z</dcterms:created>
  <dcterms:modified xsi:type="dcterms:W3CDTF">2019-12-12T05:05:00Z</dcterms:modified>
</cp:coreProperties>
</file>